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900C" w14:textId="79E99F7E" w:rsidR="00182533" w:rsidRPr="008C46CF" w:rsidRDefault="00182533" w:rsidP="00182533">
      <w:pPr>
        <w:spacing w:before="240" w:after="360" w:line="264" w:lineRule="auto"/>
        <w:jc w:val="center"/>
        <w:rPr>
          <w:rFonts w:ascii="Palatino Linotype" w:hAnsi="Palatino Linotype"/>
          <w:color w:val="0070C0"/>
          <w:sz w:val="28"/>
          <w:szCs w:val="28"/>
          <w:u w:val="single"/>
        </w:rPr>
      </w:pPr>
      <w:r w:rsidRPr="008C46CF">
        <w:rPr>
          <w:rFonts w:ascii="Palatino Linotype" w:hAnsi="Palatino Linotype"/>
          <w:color w:val="0070C0"/>
          <w:sz w:val="28"/>
          <w:szCs w:val="28"/>
          <w:u w:val="single"/>
        </w:rPr>
        <w:t>REQUEST FOR PROPOSAL</w:t>
      </w:r>
      <w:r w:rsidR="008C46CF">
        <w:rPr>
          <w:rFonts w:ascii="Palatino Linotype" w:hAnsi="Palatino Linotype"/>
          <w:color w:val="0070C0"/>
          <w:sz w:val="28"/>
          <w:szCs w:val="28"/>
          <w:u w:val="single"/>
        </w:rPr>
        <w:t>S</w:t>
      </w:r>
    </w:p>
    <w:p w14:paraId="4069816B" w14:textId="7885C4BE" w:rsidR="00401D63" w:rsidRPr="00401D63" w:rsidRDefault="00401D63" w:rsidP="00401D63">
      <w:pPr>
        <w:pStyle w:val="Heading1"/>
        <w:pBdr>
          <w:bottom w:val="single" w:sz="4" w:space="1" w:color="0070C0"/>
        </w:pBdr>
        <w:spacing w:before="120" w:after="120" w:line="240" w:lineRule="auto"/>
        <w:jc w:val="center"/>
        <w:rPr>
          <w:rFonts w:ascii="Palatino Linotype" w:hAnsi="Palatino Linotype"/>
          <w:color w:val="0070C0"/>
          <w:kern w:val="0"/>
          <w:sz w:val="28"/>
          <w:szCs w:val="28"/>
          <w14:ligatures w14:val="none"/>
        </w:rPr>
      </w:pPr>
      <w:r w:rsidRPr="007D460B">
        <w:rPr>
          <w:rFonts w:ascii="Palatino Linotype" w:hAnsi="Palatino Linotype"/>
          <w:color w:val="0070C0"/>
          <w:kern w:val="0"/>
          <w:sz w:val="28"/>
          <w:szCs w:val="28"/>
          <w14:ligatures w14:val="none"/>
        </w:rPr>
        <w:t xml:space="preserve">Strengthening Data Systems: </w:t>
      </w:r>
      <w:bookmarkStart w:id="0" w:name="_Hlk202274589"/>
      <w:r w:rsidRPr="007D460B">
        <w:rPr>
          <w:rFonts w:ascii="Palatino Linotype" w:hAnsi="Palatino Linotype"/>
          <w:color w:val="0070C0"/>
          <w:kern w:val="0"/>
          <w:sz w:val="28"/>
          <w:szCs w:val="28"/>
          <w14:ligatures w14:val="none"/>
        </w:rPr>
        <w:t xml:space="preserve">A </w:t>
      </w:r>
      <w:r>
        <w:rPr>
          <w:rFonts w:ascii="Palatino Linotype" w:hAnsi="Palatino Linotype"/>
          <w:color w:val="0070C0"/>
          <w:kern w:val="0"/>
          <w:sz w:val="28"/>
          <w:szCs w:val="28"/>
          <w14:ligatures w14:val="none"/>
        </w:rPr>
        <w:t xml:space="preserve">Video Documentation of </w:t>
      </w:r>
      <w:r w:rsidRPr="007D460B">
        <w:rPr>
          <w:rFonts w:ascii="Palatino Linotype" w:hAnsi="Palatino Linotype"/>
          <w:color w:val="0070C0"/>
          <w:kern w:val="0"/>
          <w:sz w:val="28"/>
          <w:szCs w:val="28"/>
          <w14:ligatures w14:val="none"/>
        </w:rPr>
        <w:t xml:space="preserve">DHIS2 </w:t>
      </w:r>
      <w:r>
        <w:rPr>
          <w:rFonts w:ascii="Palatino Linotype" w:hAnsi="Palatino Linotype"/>
          <w:color w:val="0070C0"/>
          <w:kern w:val="0"/>
          <w:sz w:val="28"/>
          <w:szCs w:val="28"/>
          <w14:ligatures w14:val="none"/>
        </w:rPr>
        <w:t xml:space="preserve">Recording, </w:t>
      </w:r>
      <w:r w:rsidRPr="007D460B">
        <w:rPr>
          <w:rFonts w:ascii="Palatino Linotype" w:hAnsi="Palatino Linotype"/>
          <w:color w:val="0070C0"/>
          <w:kern w:val="0"/>
          <w:sz w:val="28"/>
          <w:szCs w:val="28"/>
          <w14:ligatures w14:val="none"/>
        </w:rPr>
        <w:t>Reporting and Quality Assurance</w:t>
      </w:r>
    </w:p>
    <w:bookmarkEnd w:id="0"/>
    <w:p w14:paraId="400559C0" w14:textId="77777777" w:rsidR="00401D63" w:rsidRDefault="00401D63" w:rsidP="009E4C6F">
      <w:pPr>
        <w:spacing w:before="120"/>
        <w:jc w:val="both"/>
        <w:rPr>
          <w:rFonts w:ascii="Palatino Linotype" w:hAnsi="Palatino Linotype"/>
        </w:rPr>
      </w:pPr>
    </w:p>
    <w:p w14:paraId="145AB461" w14:textId="52952EE5" w:rsidR="009E4C6F" w:rsidRPr="00481427" w:rsidRDefault="009E4C6F" w:rsidP="009E4C6F">
      <w:pPr>
        <w:spacing w:before="120"/>
        <w:jc w:val="both"/>
        <w:rPr>
          <w:rFonts w:ascii="Palatino Linotype" w:hAnsi="Palatino Linotype"/>
        </w:rPr>
      </w:pPr>
      <w:r w:rsidRPr="00481427">
        <w:rPr>
          <w:rFonts w:ascii="Palatino Linotype" w:hAnsi="Palatino Linotype"/>
        </w:rPr>
        <w:t>The International Planned Parenthood Federation (IPPF) is a global healthcare provider and a leading advocate of sexual and reproductive health and rights (SRHR) for all. Led by a courageous and determined group of women, IPPF was founded in 1952 at the Third International Planned Parenthood Conference. Today, we are a movement of 120 autonomous members with a presence in over 146 countries. The South Asia Regional Office</w:t>
      </w:r>
      <w:r w:rsidR="008117AA">
        <w:rPr>
          <w:rFonts w:ascii="Palatino Linotype" w:hAnsi="Palatino Linotype"/>
        </w:rPr>
        <w:t xml:space="preserve"> is among six re</w:t>
      </w:r>
      <w:r w:rsidR="00D270A8">
        <w:rPr>
          <w:rFonts w:ascii="Palatino Linotype" w:hAnsi="Palatino Linotype"/>
        </w:rPr>
        <w:t>gional offices</w:t>
      </w:r>
      <w:r w:rsidRPr="00481427">
        <w:rPr>
          <w:rFonts w:ascii="Palatino Linotype" w:hAnsi="Palatino Linotype"/>
        </w:rPr>
        <w:t xml:space="preserve">. </w:t>
      </w:r>
      <w:r w:rsidR="00D270A8">
        <w:rPr>
          <w:rFonts w:ascii="Palatino Linotype" w:hAnsi="Palatino Linotype"/>
        </w:rPr>
        <w:t xml:space="preserve">The IPPF South Asia Region (IPPF SAR) </w:t>
      </w:r>
      <w:r w:rsidRPr="00481427">
        <w:rPr>
          <w:rFonts w:ascii="Palatino Linotype" w:hAnsi="Palatino Linotype"/>
        </w:rPr>
        <w:t>works in eight south Asian countries through</w:t>
      </w:r>
      <w:r w:rsidR="00D270A8">
        <w:rPr>
          <w:rFonts w:ascii="Palatino Linotype" w:hAnsi="Palatino Linotype"/>
        </w:rPr>
        <w:t xml:space="preserve"> its</w:t>
      </w:r>
      <w:r w:rsidRPr="00481427">
        <w:rPr>
          <w:rFonts w:ascii="Palatino Linotype" w:hAnsi="Palatino Linotype"/>
        </w:rPr>
        <w:t xml:space="preserve"> country partners.</w:t>
      </w:r>
    </w:p>
    <w:p w14:paraId="3E079308" w14:textId="27511E75" w:rsidR="009E4C6F" w:rsidRPr="00481427" w:rsidRDefault="009E4C6F" w:rsidP="00D70995">
      <w:pPr>
        <w:jc w:val="both"/>
        <w:rPr>
          <w:rFonts w:ascii="Palatino Linotype" w:hAnsi="Palatino Linotype"/>
        </w:rPr>
      </w:pPr>
      <w:r w:rsidRPr="00481427">
        <w:rPr>
          <w:rFonts w:ascii="Palatino Linotype" w:hAnsi="Palatino Linotype"/>
        </w:rPr>
        <w:t xml:space="preserve">The </w:t>
      </w:r>
      <w:r w:rsidR="00D270A8">
        <w:rPr>
          <w:rFonts w:ascii="Palatino Linotype" w:hAnsi="Palatino Linotype"/>
        </w:rPr>
        <w:t xml:space="preserve">IPPF SAR is </w:t>
      </w:r>
      <w:r w:rsidRPr="00481427">
        <w:rPr>
          <w:rFonts w:ascii="Palatino Linotype" w:hAnsi="Palatino Linotype"/>
        </w:rPr>
        <w:t xml:space="preserve">seeking </w:t>
      </w:r>
      <w:r w:rsidR="00CE0223" w:rsidRPr="00481427">
        <w:rPr>
          <w:rFonts w:ascii="Palatino Linotype" w:hAnsi="Palatino Linotype"/>
        </w:rPr>
        <w:t>an</w:t>
      </w:r>
      <w:r w:rsidRPr="00481427">
        <w:rPr>
          <w:rFonts w:ascii="Palatino Linotype" w:hAnsi="Palatino Linotype"/>
        </w:rPr>
        <w:t xml:space="preserve"> </w:t>
      </w:r>
      <w:r w:rsidR="00B21F9D">
        <w:rPr>
          <w:rFonts w:ascii="Palatino Linotype" w:hAnsi="Palatino Linotype"/>
        </w:rPr>
        <w:t>agency to prepare</w:t>
      </w:r>
      <w:r w:rsidR="00B21F9D" w:rsidRPr="00B21F9D">
        <w:rPr>
          <w:rFonts w:ascii="Palatino Linotype" w:hAnsi="Palatino Linotype"/>
        </w:rPr>
        <w:t xml:space="preserve"> Video Documentation</w:t>
      </w:r>
      <w:r w:rsidR="00D70995">
        <w:rPr>
          <w:rFonts w:ascii="Palatino Linotype" w:hAnsi="Palatino Linotype"/>
        </w:rPr>
        <w:t xml:space="preserve"> (</w:t>
      </w:r>
      <w:r w:rsidR="00D70995" w:rsidRPr="00D70995">
        <w:rPr>
          <w:rFonts w:ascii="Palatino Linotype" w:hAnsi="Palatino Linotype"/>
        </w:rPr>
        <w:t>Recording, Reporting and Quality Assurance</w:t>
      </w:r>
      <w:r w:rsidR="00D70995">
        <w:rPr>
          <w:rFonts w:ascii="Palatino Linotype" w:hAnsi="Palatino Linotype"/>
        </w:rPr>
        <w:t>)</w:t>
      </w:r>
      <w:r w:rsidR="00B21F9D" w:rsidRPr="00B21F9D">
        <w:rPr>
          <w:rFonts w:ascii="Palatino Linotype" w:hAnsi="Palatino Linotype"/>
        </w:rPr>
        <w:t xml:space="preserve"> of </w:t>
      </w:r>
      <w:r w:rsidR="00AD3F95">
        <w:rPr>
          <w:rFonts w:ascii="Palatino Linotype" w:hAnsi="Palatino Linotype"/>
        </w:rPr>
        <w:t xml:space="preserve">the </w:t>
      </w:r>
      <w:r w:rsidR="00C751CD" w:rsidRPr="00C751CD">
        <w:rPr>
          <w:rFonts w:ascii="Palatino Linotype" w:hAnsi="Palatino Linotype"/>
        </w:rPr>
        <w:t>District Health Information Software 2</w:t>
      </w:r>
      <w:r w:rsidR="00C751CD">
        <w:rPr>
          <w:rFonts w:ascii="Palatino Linotype" w:hAnsi="Palatino Linotype"/>
        </w:rPr>
        <w:t xml:space="preserve"> (DHIS2), an open source, web-based platform most commonly used as a health management information system. IPPF SAR uses DHIS2 for data collection, validation</w:t>
      </w:r>
      <w:r w:rsidR="006876D1">
        <w:rPr>
          <w:rFonts w:ascii="Palatino Linotype" w:hAnsi="Palatino Linotype"/>
        </w:rPr>
        <w:t>, analysis</w:t>
      </w:r>
      <w:r w:rsidR="00D70995">
        <w:rPr>
          <w:rFonts w:ascii="Palatino Linotype" w:hAnsi="Palatino Linotype"/>
        </w:rPr>
        <w:t xml:space="preserve">, presentation and visualisation. </w:t>
      </w:r>
      <w:r w:rsidR="0005167A">
        <w:rPr>
          <w:rFonts w:ascii="Palatino Linotype" w:hAnsi="Palatino Linotype"/>
        </w:rPr>
        <w:br/>
      </w:r>
      <w:r w:rsidR="00D70995">
        <w:rPr>
          <w:rFonts w:ascii="Palatino Linotype" w:hAnsi="Palatino Linotype"/>
        </w:rPr>
        <w:br/>
      </w:r>
      <w:r w:rsidRPr="00481427">
        <w:rPr>
          <w:rFonts w:ascii="Palatino Linotype" w:hAnsi="Palatino Linotype"/>
        </w:rPr>
        <w:t>The contract will be awarded to a</w:t>
      </w:r>
      <w:r w:rsidR="00AC240A">
        <w:rPr>
          <w:rFonts w:ascii="Palatino Linotype" w:hAnsi="Palatino Linotype"/>
        </w:rPr>
        <w:t xml:space="preserve">n </w:t>
      </w:r>
      <w:r w:rsidRPr="00481427">
        <w:rPr>
          <w:rFonts w:ascii="Palatino Linotype" w:hAnsi="Palatino Linotype"/>
        </w:rPr>
        <w:t>agency/company with the requested qualifications who would collaborate closely with IPPF</w:t>
      </w:r>
      <w:r w:rsidR="00AC240A">
        <w:rPr>
          <w:rFonts w:ascii="Palatino Linotype" w:hAnsi="Palatino Linotype"/>
        </w:rPr>
        <w:t xml:space="preserve"> SAR</w:t>
      </w:r>
      <w:r w:rsidRPr="00481427">
        <w:rPr>
          <w:rFonts w:ascii="Palatino Linotype" w:hAnsi="Palatino Linotype"/>
        </w:rPr>
        <w:t xml:space="preserve">. </w:t>
      </w:r>
    </w:p>
    <w:p w14:paraId="43A06A28" w14:textId="62E3E847" w:rsidR="009E4C6F" w:rsidRPr="00481427" w:rsidRDefault="009E4C6F" w:rsidP="009E4C6F">
      <w:pPr>
        <w:jc w:val="both"/>
        <w:rPr>
          <w:rFonts w:ascii="Palatino Linotype" w:hAnsi="Palatino Linotype"/>
        </w:rPr>
      </w:pPr>
      <w:r w:rsidRPr="00481427">
        <w:rPr>
          <w:rFonts w:ascii="Palatino Linotype" w:hAnsi="Palatino Linotype"/>
        </w:rPr>
        <w:t xml:space="preserve">Interested applicants must submit </w:t>
      </w:r>
      <w:r w:rsidR="00AC240A">
        <w:rPr>
          <w:rFonts w:ascii="Palatino Linotype" w:hAnsi="Palatino Linotype"/>
        </w:rPr>
        <w:t xml:space="preserve">both </w:t>
      </w:r>
      <w:r w:rsidRPr="00481427">
        <w:rPr>
          <w:rFonts w:ascii="Palatino Linotype" w:hAnsi="Palatino Linotype"/>
        </w:rPr>
        <w:t>technical and financial proposals</w:t>
      </w:r>
      <w:r w:rsidR="00AC240A">
        <w:rPr>
          <w:rFonts w:ascii="Palatino Linotype" w:hAnsi="Palatino Linotype"/>
        </w:rPr>
        <w:t>,</w:t>
      </w:r>
      <w:r w:rsidRPr="00481427">
        <w:rPr>
          <w:rFonts w:ascii="Palatino Linotype" w:hAnsi="Palatino Linotype"/>
        </w:rPr>
        <w:t xml:space="preserve"> in accordance with the annex ToR </w:t>
      </w:r>
      <w:r w:rsidR="00A10681" w:rsidRPr="00A10681">
        <w:rPr>
          <w:rFonts w:ascii="Palatino Linotype" w:hAnsi="Palatino Linotype"/>
        </w:rPr>
        <w:t xml:space="preserve">by e-mail to </w:t>
      </w:r>
      <w:hyperlink r:id="rId5" w:history="1">
        <w:r w:rsidR="00A10681" w:rsidRPr="008B7D4B">
          <w:rPr>
            <w:rStyle w:val="Hyperlink"/>
            <w:rFonts w:ascii="Palatino Linotype" w:hAnsi="Palatino Linotype"/>
          </w:rPr>
          <w:t>adas@ippf.org</w:t>
        </w:r>
      </w:hyperlink>
      <w:r w:rsidR="00A10681">
        <w:rPr>
          <w:rFonts w:ascii="Palatino Linotype" w:hAnsi="Palatino Linotype"/>
        </w:rPr>
        <w:t xml:space="preserve"> </w:t>
      </w:r>
      <w:r w:rsidR="00A10681" w:rsidRPr="00A10681">
        <w:rPr>
          <w:rFonts w:ascii="Palatino Linotype" w:hAnsi="Palatino Linotype"/>
        </w:rPr>
        <w:t>cop</w:t>
      </w:r>
      <w:r w:rsidR="00A10681">
        <w:rPr>
          <w:rFonts w:ascii="Palatino Linotype" w:hAnsi="Palatino Linotype"/>
        </w:rPr>
        <w:t>y</w:t>
      </w:r>
      <w:r w:rsidR="00A10681" w:rsidRPr="00A10681">
        <w:rPr>
          <w:rFonts w:ascii="Palatino Linotype" w:hAnsi="Palatino Linotype"/>
        </w:rPr>
        <w:t xml:space="preserve">ing </w:t>
      </w:r>
      <w:hyperlink r:id="rId6" w:history="1">
        <w:r w:rsidR="00A10681" w:rsidRPr="008B7D4B">
          <w:rPr>
            <w:rStyle w:val="Hyperlink"/>
            <w:rFonts w:ascii="Palatino Linotype" w:hAnsi="Palatino Linotype"/>
          </w:rPr>
          <w:t>procurement@ippf.org</w:t>
        </w:r>
      </w:hyperlink>
      <w:r w:rsidR="00A10681">
        <w:rPr>
          <w:rFonts w:ascii="Palatino Linotype" w:hAnsi="Palatino Linotype"/>
        </w:rPr>
        <w:t xml:space="preserve"> by</w:t>
      </w:r>
      <w:r w:rsidRPr="00481427">
        <w:rPr>
          <w:rFonts w:ascii="Palatino Linotype" w:hAnsi="Palatino Linotype"/>
        </w:rPr>
        <w:t xml:space="preserve"> </w:t>
      </w:r>
      <w:r w:rsidR="00DC3525">
        <w:rPr>
          <w:rFonts w:ascii="Palatino Linotype" w:hAnsi="Palatino Linotype"/>
          <w:b/>
          <w:bCs/>
          <w:u w:val="single"/>
        </w:rPr>
        <w:t>15</w:t>
      </w:r>
      <w:r w:rsidRPr="00481427">
        <w:rPr>
          <w:rFonts w:ascii="Palatino Linotype" w:hAnsi="Palatino Linotype"/>
          <w:b/>
          <w:bCs/>
          <w:u w:val="single"/>
        </w:rPr>
        <w:t>th July 2025,</w:t>
      </w:r>
      <w:r w:rsidRPr="00481427">
        <w:rPr>
          <w:rFonts w:ascii="Palatino Linotype" w:hAnsi="Palatino Linotype"/>
        </w:rPr>
        <w:t xml:space="preserve"> </w:t>
      </w:r>
      <w:r w:rsidR="00A10681">
        <w:rPr>
          <w:rFonts w:ascii="Palatino Linotype" w:hAnsi="Palatino Linotype"/>
        </w:rPr>
        <w:t>with the</w:t>
      </w:r>
      <w:r w:rsidRPr="00481427">
        <w:rPr>
          <w:rFonts w:ascii="Palatino Linotype" w:hAnsi="Palatino Linotype"/>
        </w:rPr>
        <w:t xml:space="preserve"> subject: </w:t>
      </w:r>
      <w:r w:rsidRPr="00481427">
        <w:rPr>
          <w:rFonts w:ascii="Palatino Linotype" w:hAnsi="Palatino Linotype"/>
          <w:b/>
          <w:bCs/>
        </w:rPr>
        <w:t>“Application –</w:t>
      </w:r>
      <w:r w:rsidR="00DC3525">
        <w:rPr>
          <w:rFonts w:ascii="Palatino Linotype" w:hAnsi="Palatino Linotype"/>
          <w:b/>
          <w:bCs/>
        </w:rPr>
        <w:t xml:space="preserve"> </w:t>
      </w:r>
      <w:r w:rsidR="00DC3525" w:rsidRPr="00DC3525">
        <w:rPr>
          <w:rFonts w:ascii="Palatino Linotype" w:hAnsi="Palatino Linotype"/>
          <w:b/>
          <w:bCs/>
        </w:rPr>
        <w:t>Video Documentation of DHIS2</w:t>
      </w:r>
      <w:r w:rsidRPr="00481427">
        <w:rPr>
          <w:rFonts w:ascii="Palatino Linotype" w:hAnsi="Palatino Linotype"/>
          <w:b/>
          <w:bCs/>
        </w:rPr>
        <w:t>”.</w:t>
      </w:r>
    </w:p>
    <w:p w14:paraId="65ACB0DC" w14:textId="6349B194" w:rsidR="0036624D" w:rsidRPr="00481427" w:rsidRDefault="009E4C6F" w:rsidP="009E4C6F">
      <w:pPr>
        <w:jc w:val="both"/>
        <w:rPr>
          <w:rFonts w:ascii="Palatino Linotype" w:hAnsi="Palatino Linotype"/>
        </w:rPr>
      </w:pPr>
      <w:r w:rsidRPr="00481427">
        <w:rPr>
          <w:rFonts w:ascii="Palatino Linotype" w:hAnsi="Palatino Linotype"/>
        </w:rPr>
        <w:t xml:space="preserve">Proposals which do not fulfil these specifications may be disqualified from review.  </w:t>
      </w:r>
    </w:p>
    <w:p w14:paraId="578F7ED5" w14:textId="77777777" w:rsidR="009E4C6F" w:rsidRPr="00481427" w:rsidRDefault="009E4C6F" w:rsidP="009E4C6F">
      <w:pPr>
        <w:jc w:val="both"/>
        <w:rPr>
          <w:rFonts w:ascii="Palatino Linotype" w:hAnsi="Palatino Linotype"/>
        </w:rPr>
      </w:pPr>
    </w:p>
    <w:p w14:paraId="37019C74" w14:textId="77777777" w:rsidR="009E4C6F" w:rsidRPr="00481427" w:rsidRDefault="009E4C6F" w:rsidP="009E4C6F">
      <w:pPr>
        <w:jc w:val="both"/>
        <w:rPr>
          <w:rFonts w:ascii="Palatino Linotype" w:hAnsi="Palatino Linotype"/>
          <w:b/>
          <w:bCs/>
          <w:i/>
          <w:iCs/>
          <w:u w:val="single"/>
        </w:rPr>
      </w:pPr>
      <w:r w:rsidRPr="00481427">
        <w:rPr>
          <w:rFonts w:ascii="Palatino Linotype" w:hAnsi="Palatino Linotype"/>
          <w:b/>
          <w:bCs/>
          <w:i/>
          <w:iCs/>
          <w:u w:val="single"/>
        </w:rPr>
        <w:t>All details are mentioned in the ToR (Annexure I)</w:t>
      </w:r>
    </w:p>
    <w:p w14:paraId="53DBD745" w14:textId="77777777" w:rsidR="009E4C6F" w:rsidRPr="00481427" w:rsidRDefault="009E4C6F" w:rsidP="009E4C6F">
      <w:pPr>
        <w:pStyle w:val="Subtitle"/>
        <w:spacing w:before="120"/>
        <w:ind w:right="-187"/>
        <w:jc w:val="center"/>
        <w:rPr>
          <w:rStyle w:val="TitleChar"/>
          <w:rFonts w:ascii="Palatino Linotype" w:hAnsi="Palatino Linotype"/>
          <w:bCs/>
          <w:color w:val="77206D" w:themeColor="accent5" w:themeShade="BF"/>
          <w:spacing w:val="10"/>
          <w:kern w:val="0"/>
          <w:sz w:val="22"/>
          <w:szCs w:val="22"/>
          <w:u w:val="single"/>
          <w14:ligatures w14:val="none"/>
        </w:rPr>
      </w:pPr>
    </w:p>
    <w:p w14:paraId="33DE56B2" w14:textId="77777777" w:rsidR="009E4C6F" w:rsidRPr="00481427" w:rsidRDefault="009E4C6F" w:rsidP="009E4C6F">
      <w:pPr>
        <w:pStyle w:val="Subtitle"/>
        <w:spacing w:before="120"/>
        <w:ind w:right="-187"/>
        <w:jc w:val="center"/>
        <w:rPr>
          <w:rStyle w:val="TitleChar"/>
          <w:rFonts w:ascii="Palatino Linotype" w:hAnsi="Palatino Linotype"/>
          <w:bCs/>
          <w:color w:val="77206D" w:themeColor="accent5" w:themeShade="BF"/>
          <w:spacing w:val="10"/>
          <w:kern w:val="0"/>
          <w:sz w:val="22"/>
          <w:szCs w:val="22"/>
          <w:u w:val="single"/>
          <w14:ligatures w14:val="none"/>
        </w:rPr>
      </w:pPr>
    </w:p>
    <w:p w14:paraId="73B0C254" w14:textId="77777777" w:rsidR="009E4C6F" w:rsidRPr="00481427" w:rsidRDefault="009E4C6F" w:rsidP="009E4C6F">
      <w:pPr>
        <w:rPr>
          <w:rFonts w:ascii="Palatino Linotype" w:hAnsi="Palatino Linotype"/>
        </w:rPr>
      </w:pPr>
    </w:p>
    <w:p w14:paraId="5F1BFE49" w14:textId="77777777" w:rsidR="009E4C6F" w:rsidRPr="00481427" w:rsidRDefault="009E4C6F" w:rsidP="009E4C6F">
      <w:pPr>
        <w:rPr>
          <w:rFonts w:ascii="Palatino Linotype" w:hAnsi="Palatino Linotype"/>
        </w:rPr>
      </w:pPr>
    </w:p>
    <w:p w14:paraId="4FF71467" w14:textId="77777777" w:rsidR="009E4C6F" w:rsidRPr="00481427" w:rsidRDefault="009E4C6F" w:rsidP="009E4C6F">
      <w:pPr>
        <w:rPr>
          <w:rFonts w:ascii="Palatino Linotype" w:hAnsi="Palatino Linotype"/>
        </w:rPr>
      </w:pPr>
    </w:p>
    <w:p w14:paraId="54D6A41C" w14:textId="77777777" w:rsidR="009E4C6F" w:rsidRPr="00481427" w:rsidRDefault="009E4C6F" w:rsidP="009E4C6F">
      <w:pPr>
        <w:rPr>
          <w:rFonts w:ascii="Palatino Linotype" w:hAnsi="Palatino Linotype"/>
        </w:rPr>
      </w:pPr>
    </w:p>
    <w:p w14:paraId="4962A734" w14:textId="77777777" w:rsidR="009E4C6F" w:rsidRPr="00481427" w:rsidRDefault="009E4C6F" w:rsidP="009E4C6F">
      <w:pPr>
        <w:rPr>
          <w:rFonts w:ascii="Palatino Linotype" w:hAnsi="Palatino Linotype"/>
        </w:rPr>
      </w:pPr>
    </w:p>
    <w:p w14:paraId="68B55858" w14:textId="77777777" w:rsidR="009E4C6F" w:rsidRPr="00481427" w:rsidRDefault="009E4C6F" w:rsidP="009E4C6F">
      <w:pPr>
        <w:rPr>
          <w:rFonts w:ascii="Palatino Linotype" w:hAnsi="Palatino Linotype"/>
        </w:rPr>
      </w:pPr>
    </w:p>
    <w:p w14:paraId="100B1BBC" w14:textId="77777777" w:rsidR="009E4C6F" w:rsidRPr="00481427" w:rsidRDefault="009E4C6F" w:rsidP="009E4C6F">
      <w:pPr>
        <w:rPr>
          <w:rFonts w:ascii="Palatino Linotype" w:hAnsi="Palatino Linotype"/>
        </w:rPr>
      </w:pPr>
    </w:p>
    <w:p w14:paraId="7022E5EE" w14:textId="0C41450C" w:rsidR="00C31B97" w:rsidRPr="00714D33" w:rsidRDefault="00F42BA0" w:rsidP="00C31B97">
      <w:pPr>
        <w:pStyle w:val="Subtitle"/>
        <w:spacing w:before="120"/>
        <w:ind w:right="-187"/>
        <w:jc w:val="center"/>
        <w:rPr>
          <w:rStyle w:val="TitleChar"/>
          <w:rFonts w:ascii="Palatino Linotype" w:hAnsi="Palatino Linotype"/>
          <w:bCs/>
          <w:color w:val="0070C0"/>
          <w:spacing w:val="10"/>
          <w:kern w:val="0"/>
          <w:sz w:val="22"/>
          <w:szCs w:val="22"/>
          <w:u w:val="single"/>
          <w14:ligatures w14:val="none"/>
        </w:rPr>
      </w:pPr>
      <w:r w:rsidRPr="00F42BA0">
        <w:rPr>
          <w:rStyle w:val="TitleChar"/>
          <w:rFonts w:ascii="Palatino Linotype" w:hAnsi="Palatino Linotype"/>
          <w:bCs/>
          <w:color w:val="0070C0"/>
          <w:spacing w:val="10"/>
          <w:kern w:val="0"/>
          <w:sz w:val="22"/>
          <w:szCs w:val="22"/>
          <w:u w:val="single"/>
          <w14:ligatures w14:val="none"/>
        </w:rPr>
        <w:lastRenderedPageBreak/>
        <w:t xml:space="preserve">ANNEXURE -1 </w:t>
      </w:r>
      <w:r w:rsidR="00C31B97" w:rsidRPr="00714D33">
        <w:rPr>
          <w:rStyle w:val="TitleChar"/>
          <w:rFonts w:ascii="Palatino Linotype" w:hAnsi="Palatino Linotype"/>
          <w:bCs/>
          <w:color w:val="0070C0"/>
          <w:spacing w:val="10"/>
          <w:kern w:val="0"/>
          <w:sz w:val="22"/>
          <w:szCs w:val="22"/>
          <w:u w:val="single"/>
          <w14:ligatures w14:val="none"/>
        </w:rPr>
        <w:t>TERMS OF REFERENCE (ToR)</w:t>
      </w:r>
    </w:p>
    <w:p w14:paraId="63D423DC" w14:textId="5F6EA76A" w:rsidR="00CD3A1E" w:rsidRDefault="007D460B" w:rsidP="008B1632">
      <w:pPr>
        <w:pStyle w:val="Heading1"/>
        <w:pBdr>
          <w:bottom w:val="single" w:sz="4" w:space="1" w:color="0070C0"/>
        </w:pBdr>
        <w:spacing w:before="120" w:after="120" w:line="240" w:lineRule="auto"/>
        <w:jc w:val="center"/>
        <w:rPr>
          <w:rFonts w:ascii="Palatino Linotype" w:hAnsi="Palatino Linotype"/>
          <w:color w:val="0070C0"/>
          <w:kern w:val="0"/>
          <w:sz w:val="28"/>
          <w:szCs w:val="28"/>
          <w14:ligatures w14:val="none"/>
        </w:rPr>
      </w:pPr>
      <w:r w:rsidRPr="007D460B">
        <w:rPr>
          <w:rFonts w:ascii="Palatino Linotype" w:hAnsi="Palatino Linotype"/>
          <w:color w:val="0070C0"/>
          <w:kern w:val="0"/>
          <w:sz w:val="28"/>
          <w:szCs w:val="28"/>
          <w14:ligatures w14:val="none"/>
        </w:rPr>
        <w:t xml:space="preserve">Strengthening Data Systems: A </w:t>
      </w:r>
      <w:r w:rsidR="00D5087F">
        <w:rPr>
          <w:rFonts w:ascii="Palatino Linotype" w:hAnsi="Palatino Linotype"/>
          <w:color w:val="0070C0"/>
          <w:kern w:val="0"/>
          <w:sz w:val="28"/>
          <w:szCs w:val="28"/>
          <w14:ligatures w14:val="none"/>
        </w:rPr>
        <w:t xml:space="preserve">Video Documentation of </w:t>
      </w:r>
      <w:r w:rsidRPr="007D460B">
        <w:rPr>
          <w:rFonts w:ascii="Palatino Linotype" w:hAnsi="Palatino Linotype"/>
          <w:color w:val="0070C0"/>
          <w:kern w:val="0"/>
          <w:sz w:val="28"/>
          <w:szCs w:val="28"/>
          <w14:ligatures w14:val="none"/>
        </w:rPr>
        <w:t xml:space="preserve">DHIS2 </w:t>
      </w:r>
      <w:r w:rsidR="008B1632">
        <w:rPr>
          <w:rFonts w:ascii="Palatino Linotype" w:hAnsi="Palatino Linotype"/>
          <w:color w:val="0070C0"/>
          <w:kern w:val="0"/>
          <w:sz w:val="28"/>
          <w:szCs w:val="28"/>
          <w14:ligatures w14:val="none"/>
        </w:rPr>
        <w:t>Recording</w:t>
      </w:r>
      <w:r w:rsidR="00D5087F">
        <w:rPr>
          <w:rFonts w:ascii="Palatino Linotype" w:hAnsi="Palatino Linotype"/>
          <w:color w:val="0070C0"/>
          <w:kern w:val="0"/>
          <w:sz w:val="28"/>
          <w:szCs w:val="28"/>
          <w14:ligatures w14:val="none"/>
        </w:rPr>
        <w:t>,</w:t>
      </w:r>
      <w:r w:rsidR="008B1632">
        <w:rPr>
          <w:rFonts w:ascii="Palatino Linotype" w:hAnsi="Palatino Linotype"/>
          <w:color w:val="0070C0"/>
          <w:kern w:val="0"/>
          <w:sz w:val="28"/>
          <w:szCs w:val="28"/>
          <w14:ligatures w14:val="none"/>
        </w:rPr>
        <w:t xml:space="preserve"> </w:t>
      </w:r>
      <w:r w:rsidRPr="007D460B">
        <w:rPr>
          <w:rFonts w:ascii="Palatino Linotype" w:hAnsi="Palatino Linotype"/>
          <w:color w:val="0070C0"/>
          <w:kern w:val="0"/>
          <w:sz w:val="28"/>
          <w:szCs w:val="28"/>
          <w14:ligatures w14:val="none"/>
        </w:rPr>
        <w:t>Reporting and Quality Assurance</w:t>
      </w:r>
    </w:p>
    <w:p w14:paraId="5D9E050E" w14:textId="3B4F148C" w:rsidR="00C31B97" w:rsidRPr="00714D33" w:rsidRDefault="00C31B97" w:rsidP="00920B5F">
      <w:pPr>
        <w:pStyle w:val="Heading1"/>
        <w:pBdr>
          <w:bottom w:val="single" w:sz="4" w:space="1" w:color="0070C0"/>
        </w:pBdr>
        <w:spacing w:before="120" w:after="120" w:line="240" w:lineRule="auto"/>
        <w:rPr>
          <w:rFonts w:ascii="Palatino Linotype" w:hAnsi="Palatino Linotype"/>
          <w:color w:val="0070C0"/>
          <w:kern w:val="0"/>
          <w:sz w:val="28"/>
          <w:szCs w:val="28"/>
          <w14:ligatures w14:val="none"/>
        </w:rPr>
      </w:pPr>
      <w:r w:rsidRPr="00714D33">
        <w:rPr>
          <w:rFonts w:ascii="Palatino Linotype" w:hAnsi="Palatino Linotype"/>
          <w:color w:val="0070C0"/>
          <w:kern w:val="0"/>
          <w:sz w:val="28"/>
          <w:szCs w:val="28"/>
          <w14:ligatures w14:val="none"/>
        </w:rPr>
        <w:t>Context</w:t>
      </w:r>
    </w:p>
    <w:p w14:paraId="7F3F6D32" w14:textId="75D73836" w:rsidR="00C31B97" w:rsidRPr="00714D33" w:rsidRDefault="00C31B97" w:rsidP="00C31B97">
      <w:pPr>
        <w:jc w:val="both"/>
        <w:rPr>
          <w:rFonts w:ascii="Palatino Linotype" w:hAnsi="Palatino Linotype" w:cstheme="minorHAnsi"/>
        </w:rPr>
      </w:pPr>
      <w:r w:rsidRPr="00714D33">
        <w:rPr>
          <w:rFonts w:ascii="Palatino Linotype" w:hAnsi="Palatino Linotype" w:cs="Calibri Light"/>
        </w:rPr>
        <w:t xml:space="preserve">The International Planned Parenthood Federation (IPPF) is a global healthcare provider and a leading advocate of sexual and reproductive health and rights (SRHR) for all. </w:t>
      </w:r>
      <w:r w:rsidRPr="00714D33">
        <w:rPr>
          <w:rFonts w:ascii="Palatino Linotype" w:hAnsi="Palatino Linotype" w:cstheme="minorHAnsi"/>
        </w:rPr>
        <w:t>IPPF South Asia Region</w:t>
      </w:r>
      <w:r w:rsidR="004468DD">
        <w:rPr>
          <w:rFonts w:ascii="Palatino Linotype" w:hAnsi="Palatino Linotype" w:cstheme="minorHAnsi"/>
        </w:rPr>
        <w:t xml:space="preserve"> (IPPF SAR)</w:t>
      </w:r>
      <w:r w:rsidRPr="00714D33">
        <w:rPr>
          <w:rFonts w:ascii="Palatino Linotype" w:hAnsi="Palatino Linotype" w:cstheme="minorHAnsi"/>
        </w:rPr>
        <w:t xml:space="preserve"> is one of the six regional networks of International Planned Parenthood Federation. The</w:t>
      </w:r>
      <w:r w:rsidR="00A10681">
        <w:rPr>
          <w:rFonts w:ascii="Palatino Linotype" w:hAnsi="Palatino Linotype" w:cstheme="minorHAnsi"/>
        </w:rPr>
        <w:t xml:space="preserve"> IPPF South Asia Regional Office </w:t>
      </w:r>
      <w:r w:rsidRPr="00714D33">
        <w:rPr>
          <w:rFonts w:ascii="Palatino Linotype" w:hAnsi="Palatino Linotype" w:cstheme="minorHAnsi"/>
        </w:rPr>
        <w:t>is based in New Delhi, India.</w:t>
      </w:r>
    </w:p>
    <w:p w14:paraId="58DD97F1" w14:textId="77777777" w:rsidR="001218E7" w:rsidRDefault="00C31B97" w:rsidP="002B5AB8">
      <w:pPr>
        <w:jc w:val="both"/>
        <w:rPr>
          <w:rFonts w:ascii="Palatino Linotype" w:hAnsi="Palatino Linotype" w:cstheme="minorHAnsi"/>
        </w:rPr>
      </w:pPr>
      <w:r w:rsidRPr="00714D33">
        <w:rPr>
          <w:rFonts w:ascii="Palatino Linotype" w:hAnsi="Palatino Linotype" w:cstheme="minorHAnsi"/>
        </w:rPr>
        <w:t xml:space="preserve">IPPF has developed a comprehensive Data Management Strategy that serves as both a guiding framework and a statement of principles for effective data governance. This strategy outlines how data will be governed, managed, ensuring its flow, access, monitoring and analysis. It establishes processes to continuously enhance and ensure high data quality. Furthermore, the strategy emphasizes how data should be accessed and utilized to maximize its value for all users, while safeguarding, confidentiality, and security is </w:t>
      </w:r>
      <w:r w:rsidR="00B764EF" w:rsidRPr="00714D33">
        <w:rPr>
          <w:rFonts w:ascii="Palatino Linotype" w:hAnsi="Palatino Linotype" w:cstheme="minorHAnsi"/>
        </w:rPr>
        <w:t xml:space="preserve">always </w:t>
      </w:r>
      <w:r w:rsidR="00B764EF">
        <w:rPr>
          <w:rFonts w:ascii="Palatino Linotype" w:hAnsi="Palatino Linotype" w:cstheme="minorHAnsi"/>
        </w:rPr>
        <w:t xml:space="preserve">maintained </w:t>
      </w:r>
      <w:r w:rsidRPr="00714D33">
        <w:rPr>
          <w:rFonts w:ascii="Palatino Linotype" w:hAnsi="Palatino Linotype" w:cstheme="minorHAnsi"/>
        </w:rPr>
        <w:t xml:space="preserve">and at all levels. By following this strategy, we aim to unlock the full potential of our data while ensuring appropriate levels of confidentiality and security. To meet the requirements of data management strategy, </w:t>
      </w:r>
      <w:r w:rsidR="001218E7">
        <w:rPr>
          <w:rFonts w:ascii="Palatino Linotype" w:hAnsi="Palatino Linotype" w:cstheme="minorHAnsi"/>
        </w:rPr>
        <w:t>IPPF SAR</w:t>
      </w:r>
      <w:r w:rsidRPr="00714D33">
        <w:rPr>
          <w:rFonts w:ascii="Palatino Linotype" w:hAnsi="Palatino Linotype" w:cstheme="minorHAnsi"/>
        </w:rPr>
        <w:t xml:space="preserve"> has provided technical support to </w:t>
      </w:r>
      <w:r w:rsidR="001218E7">
        <w:rPr>
          <w:rFonts w:ascii="Palatino Linotype" w:hAnsi="Palatino Linotype" w:cstheme="minorHAnsi"/>
        </w:rPr>
        <w:t xml:space="preserve">its Member Associations (Mas) </w:t>
      </w:r>
      <w:r w:rsidRPr="00714D33">
        <w:rPr>
          <w:rFonts w:ascii="Palatino Linotype" w:hAnsi="Palatino Linotype" w:cstheme="minorHAnsi"/>
        </w:rPr>
        <w:t>to establish local MA DHIS2</w:t>
      </w:r>
      <w:r w:rsidR="001218E7">
        <w:rPr>
          <w:rFonts w:ascii="Palatino Linotype" w:hAnsi="Palatino Linotype" w:cstheme="minorHAnsi"/>
        </w:rPr>
        <w:t xml:space="preserve">, which </w:t>
      </w:r>
      <w:r w:rsidR="001218E7" w:rsidRPr="00714D33">
        <w:rPr>
          <w:rFonts w:ascii="Palatino Linotype" w:hAnsi="Palatino Linotype" w:cstheme="minorHAnsi"/>
        </w:rPr>
        <w:t>are</w:t>
      </w:r>
      <w:r w:rsidRPr="00714D33">
        <w:rPr>
          <w:rFonts w:ascii="Palatino Linotype" w:hAnsi="Palatino Linotype" w:cstheme="minorHAnsi"/>
        </w:rPr>
        <w:t xml:space="preserve"> being used by them a</w:t>
      </w:r>
      <w:r w:rsidR="001218E7">
        <w:rPr>
          <w:rFonts w:ascii="Palatino Linotype" w:hAnsi="Palatino Linotype" w:cstheme="minorHAnsi"/>
        </w:rPr>
        <w:t>s</w:t>
      </w:r>
      <w:r w:rsidRPr="00714D33">
        <w:rPr>
          <w:rFonts w:ascii="Palatino Linotype" w:hAnsi="Palatino Linotype" w:cstheme="minorHAnsi"/>
        </w:rPr>
        <w:t xml:space="preserve"> aggregated versions to collate data across all their service delivery points for reporting. At the clinic level, it is important that the data burden on the service providers and staff managing data are kept to a minimum. To achieve this, and to reduce duplication of efforts, various solutions have been explored, including ways to upload clinic level data into country-level DHIS2 system. We provided rounds of trainings to the MA colleagues on data recording and reporting</w:t>
      </w:r>
      <w:r w:rsidR="001218E7">
        <w:rPr>
          <w:rFonts w:ascii="Palatino Linotype" w:hAnsi="Palatino Linotype" w:cstheme="minorHAnsi"/>
        </w:rPr>
        <w:t xml:space="preserve"> in 2023 and 2024. However, </w:t>
      </w:r>
      <w:r w:rsidR="00400008" w:rsidRPr="00714D33">
        <w:rPr>
          <w:rFonts w:ascii="Palatino Linotype" w:hAnsi="Palatino Linotype" w:cstheme="minorHAnsi"/>
        </w:rPr>
        <w:t xml:space="preserve">due to frequent staff turnover and transitions, we often find ourselves needing to retrain new personnel from the beginning. </w:t>
      </w:r>
    </w:p>
    <w:p w14:paraId="067F62E0" w14:textId="4A4F2224" w:rsidR="00EE70B3" w:rsidRDefault="00400008" w:rsidP="002B5AB8">
      <w:pPr>
        <w:jc w:val="both"/>
        <w:rPr>
          <w:rFonts w:ascii="Palatino Linotype" w:hAnsi="Palatino Linotype" w:cstheme="minorHAnsi"/>
        </w:rPr>
      </w:pPr>
      <w:r w:rsidRPr="00714D33">
        <w:rPr>
          <w:rFonts w:ascii="Palatino Linotype" w:hAnsi="Palatino Linotype" w:cstheme="minorHAnsi"/>
        </w:rPr>
        <w:t xml:space="preserve">To address this ongoing challenge, we are envisioning to develop a comprehensive video documentary that clearly illustrates the entire data management process—from client-level data recording to data interoperability between client-level systems, MA DHIS2, and Global DHIS2, as well as the analysis of aggregate-level data. Additionally, we recognize that data quality assessment (DQA) remains a critical gap area. While some MAs are using the Routine Data Quality Assessment (RDQA) tools, many are not, largely due to the complexity and variation in formats, which makes the process difficult to follow through standard SOPs. We believe that a well-structured video can simplify these procedures and improve understanding and implementation across the board. </w:t>
      </w:r>
    </w:p>
    <w:p w14:paraId="6CA051DB" w14:textId="27C45853" w:rsidR="002B5AB8" w:rsidRPr="00714D33" w:rsidRDefault="00400008" w:rsidP="002B5AB8">
      <w:pPr>
        <w:jc w:val="both"/>
        <w:rPr>
          <w:rFonts w:ascii="Palatino Linotype" w:hAnsi="Palatino Linotype" w:cstheme="minorHAnsi"/>
        </w:rPr>
      </w:pPr>
      <w:r w:rsidRPr="00714D33">
        <w:rPr>
          <w:rFonts w:ascii="Palatino Linotype" w:hAnsi="Palatino Linotype" w:cstheme="minorHAnsi"/>
        </w:rPr>
        <w:t xml:space="preserve">With this objective, we seek to onboard an agency with strong expertise in DHIS2 systems to produce high-quality </w:t>
      </w:r>
      <w:r w:rsidR="002B5AB8" w:rsidRPr="00714D33">
        <w:rPr>
          <w:rFonts w:ascii="Palatino Linotype" w:hAnsi="Palatino Linotype" w:cstheme="minorHAnsi"/>
        </w:rPr>
        <w:t xml:space="preserve">user-friendly </w:t>
      </w:r>
      <w:r w:rsidRPr="00714D33">
        <w:rPr>
          <w:rFonts w:ascii="Palatino Linotype" w:hAnsi="Palatino Linotype" w:cstheme="minorHAnsi"/>
        </w:rPr>
        <w:t>video documentation covering data recording, reporting, analysis, and data quality assessment</w:t>
      </w:r>
      <w:r w:rsidR="002B5AB8" w:rsidRPr="00714D33">
        <w:rPr>
          <w:rFonts w:ascii="Palatino Linotype" w:hAnsi="Palatino Linotype" w:cstheme="minorHAnsi"/>
        </w:rPr>
        <w:t xml:space="preserve"> processes.</w:t>
      </w:r>
    </w:p>
    <w:p w14:paraId="5057282E" w14:textId="73ED9856" w:rsidR="00C31B97" w:rsidRPr="00714D33" w:rsidRDefault="00C31B97" w:rsidP="00920B5F">
      <w:pPr>
        <w:pStyle w:val="Heading1"/>
        <w:pBdr>
          <w:bottom w:val="single" w:sz="4" w:space="1" w:color="0070C0"/>
        </w:pBdr>
        <w:spacing w:before="120" w:after="120" w:line="240" w:lineRule="auto"/>
        <w:rPr>
          <w:rFonts w:ascii="Palatino Linotype" w:hAnsi="Palatino Linotype"/>
          <w:color w:val="0070C0"/>
          <w:kern w:val="0"/>
          <w:sz w:val="28"/>
          <w:szCs w:val="28"/>
          <w14:ligatures w14:val="none"/>
        </w:rPr>
      </w:pPr>
      <w:r w:rsidRPr="00714D33">
        <w:rPr>
          <w:rFonts w:ascii="Palatino Linotype" w:hAnsi="Palatino Linotype"/>
          <w:color w:val="0070C0"/>
          <w:kern w:val="0"/>
          <w:sz w:val="28"/>
          <w:szCs w:val="28"/>
          <w14:ligatures w14:val="none"/>
        </w:rPr>
        <w:t>Key Tasks and Expected Deliverables</w:t>
      </w:r>
    </w:p>
    <w:p w14:paraId="62C8681E" w14:textId="77777777" w:rsidR="002B5AB8" w:rsidRPr="00714D33" w:rsidRDefault="002B5AB8" w:rsidP="00C31B97">
      <w:pPr>
        <w:rPr>
          <w:rFonts w:ascii="Palatino Linotype" w:eastAsia="Calibri" w:hAnsi="Palatino Linotype"/>
          <w:b/>
          <w:bCs/>
          <w:color w:val="77206D" w:themeColor="accent5" w:themeShade="BF"/>
          <w:kern w:val="0"/>
          <w:sz w:val="2"/>
          <w:szCs w:val="2"/>
          <w:u w:color="000000"/>
          <w14:ligatures w14:val="none"/>
        </w:rPr>
      </w:pPr>
    </w:p>
    <w:p w14:paraId="48BB3117" w14:textId="6055354F" w:rsidR="00C31B97" w:rsidRPr="00714D33" w:rsidRDefault="00C31B97" w:rsidP="00864EB8">
      <w:pPr>
        <w:jc w:val="both"/>
        <w:rPr>
          <w:rFonts w:ascii="Palatino Linotype" w:hAnsi="Palatino Linotype" w:cstheme="minorHAnsi"/>
        </w:rPr>
      </w:pPr>
      <w:r w:rsidRPr="00714D33">
        <w:rPr>
          <w:rFonts w:ascii="Palatino Linotype" w:eastAsiaTheme="majorEastAsia" w:hAnsi="Palatino Linotype" w:cstheme="majorBidi"/>
          <w:color w:val="0070C0"/>
          <w:kern w:val="0"/>
          <w:sz w:val="28"/>
          <w:szCs w:val="28"/>
          <w14:ligatures w14:val="none"/>
        </w:rPr>
        <w:lastRenderedPageBreak/>
        <w:t xml:space="preserve">Work Deliverable 1 </w:t>
      </w:r>
      <w:r w:rsidR="002B5AB8" w:rsidRPr="00714D33">
        <w:rPr>
          <w:rFonts w:ascii="Palatino Linotype" w:eastAsiaTheme="majorEastAsia" w:hAnsi="Palatino Linotype" w:cstheme="majorBidi"/>
          <w:color w:val="0070C0"/>
          <w:kern w:val="0"/>
          <w:sz w:val="28"/>
          <w:szCs w:val="28"/>
          <w14:ligatures w14:val="none"/>
        </w:rPr>
        <w:t>–</w:t>
      </w:r>
      <w:r w:rsidR="002B5AB8" w:rsidRPr="00714D33">
        <w:rPr>
          <w:rFonts w:ascii="Palatino Linotype" w:eastAsia="Calibri" w:hAnsi="Palatino Linotype"/>
          <w:b/>
          <w:bCs/>
          <w:color w:val="77206D" w:themeColor="accent5" w:themeShade="BF"/>
          <w:kern w:val="0"/>
          <w:u w:color="000000"/>
          <w14:ligatures w14:val="none"/>
        </w:rPr>
        <w:t xml:space="preserve"> </w:t>
      </w:r>
      <w:r w:rsidR="002B5AB8" w:rsidRPr="00714D33">
        <w:rPr>
          <w:rFonts w:ascii="Palatino Linotype" w:hAnsi="Palatino Linotype" w:cstheme="minorHAnsi"/>
        </w:rPr>
        <w:t>high-quality user-friendly video documentation covering data recording, reporting, analysis, and data quality assessment processes which include script development, visual design, video production and orientation.</w:t>
      </w:r>
    </w:p>
    <w:p w14:paraId="5F5ECAA2" w14:textId="77777777" w:rsidR="00864EB8" w:rsidRPr="00714D33" w:rsidRDefault="002B5AB8" w:rsidP="00B354B0">
      <w:pPr>
        <w:pStyle w:val="ListParagraph"/>
        <w:numPr>
          <w:ilvl w:val="0"/>
          <w:numId w:val="2"/>
        </w:numPr>
        <w:ind w:left="714" w:hanging="357"/>
        <w:contextualSpacing w:val="0"/>
        <w:jc w:val="both"/>
        <w:rPr>
          <w:rFonts w:ascii="Palatino Linotype" w:hAnsi="Palatino Linotype" w:cstheme="minorHAnsi"/>
        </w:rPr>
      </w:pPr>
      <w:r w:rsidRPr="00714D33">
        <w:rPr>
          <w:rFonts w:ascii="Palatino Linotype" w:hAnsi="Palatino Linotype" w:cstheme="minorHAnsi"/>
          <w:b/>
          <w:bCs/>
        </w:rPr>
        <w:t>Client-Level Data Recording:</w:t>
      </w:r>
      <w:r w:rsidRPr="00714D33">
        <w:rPr>
          <w:rFonts w:ascii="Palatino Linotype" w:hAnsi="Palatino Linotype" w:cstheme="minorHAnsi"/>
        </w:rPr>
        <w:t xml:space="preserve"> Step-by-step guidance on capturing data at the service delivery point starting from a new client enter to a facility, registration, completion of client profile, and then service </w:t>
      </w:r>
      <w:r w:rsidR="00864EB8" w:rsidRPr="00714D33">
        <w:rPr>
          <w:rFonts w:ascii="Palatino Linotype" w:hAnsi="Palatino Linotype" w:cstheme="minorHAnsi"/>
        </w:rPr>
        <w:t>data recording. As well as if client is old/existing client, the process needs to be mentioned.</w:t>
      </w:r>
    </w:p>
    <w:p w14:paraId="72A98E0D" w14:textId="77777777" w:rsidR="00864EB8" w:rsidRPr="00714D33" w:rsidRDefault="002B5AB8" w:rsidP="00B354B0">
      <w:pPr>
        <w:pStyle w:val="ListParagraph"/>
        <w:numPr>
          <w:ilvl w:val="0"/>
          <w:numId w:val="2"/>
        </w:numPr>
        <w:ind w:left="714" w:hanging="357"/>
        <w:contextualSpacing w:val="0"/>
        <w:jc w:val="both"/>
        <w:rPr>
          <w:rFonts w:ascii="Palatino Linotype" w:hAnsi="Palatino Linotype" w:cstheme="minorHAnsi"/>
        </w:rPr>
      </w:pPr>
      <w:r w:rsidRPr="00714D33">
        <w:rPr>
          <w:rFonts w:ascii="Palatino Linotype" w:hAnsi="Palatino Linotype" w:cstheme="minorHAnsi"/>
          <w:b/>
          <w:bCs/>
        </w:rPr>
        <w:t>Data Interoperability:</w:t>
      </w:r>
      <w:r w:rsidRPr="00714D33">
        <w:rPr>
          <w:rFonts w:ascii="Palatino Linotype" w:hAnsi="Palatino Linotype" w:cstheme="minorHAnsi"/>
        </w:rPr>
        <w:t xml:space="preserve"> Demonstrating the flow of data from client-level entry to aggregate-level data in the MA DHIS2, and further integration with the Global DHIS2 platform.</w:t>
      </w:r>
    </w:p>
    <w:p w14:paraId="58C34887" w14:textId="77777777" w:rsidR="001A6D91" w:rsidRPr="00714D33" w:rsidRDefault="002B5AB8" w:rsidP="00B354B0">
      <w:pPr>
        <w:pStyle w:val="ListParagraph"/>
        <w:numPr>
          <w:ilvl w:val="0"/>
          <w:numId w:val="2"/>
        </w:numPr>
        <w:ind w:left="714" w:hanging="357"/>
        <w:contextualSpacing w:val="0"/>
        <w:jc w:val="both"/>
        <w:rPr>
          <w:rFonts w:ascii="Palatino Linotype" w:hAnsi="Palatino Linotype" w:cstheme="minorHAnsi"/>
        </w:rPr>
      </w:pPr>
      <w:r w:rsidRPr="00714D33">
        <w:rPr>
          <w:rFonts w:ascii="Palatino Linotype" w:hAnsi="Palatino Linotype" w:cstheme="minorHAnsi"/>
          <w:b/>
          <w:bCs/>
        </w:rPr>
        <w:t>Data Analysis:</w:t>
      </w:r>
      <w:r w:rsidRPr="00714D33">
        <w:rPr>
          <w:rFonts w:ascii="Palatino Linotype" w:hAnsi="Palatino Linotype" w:cstheme="minorHAnsi"/>
        </w:rPr>
        <w:t xml:space="preserve"> Interpreting and utilizing aggregate-level data for decision-making and program improvement.</w:t>
      </w:r>
    </w:p>
    <w:p w14:paraId="6F590B04" w14:textId="77777777" w:rsidR="00C92137" w:rsidRPr="00714D33" w:rsidRDefault="009A5AAA" w:rsidP="00B354B0">
      <w:pPr>
        <w:pStyle w:val="ListParagraph"/>
        <w:numPr>
          <w:ilvl w:val="0"/>
          <w:numId w:val="2"/>
        </w:numPr>
        <w:ind w:left="714" w:hanging="357"/>
        <w:contextualSpacing w:val="0"/>
        <w:jc w:val="both"/>
        <w:rPr>
          <w:rFonts w:ascii="Palatino Linotype" w:hAnsi="Palatino Linotype" w:cstheme="minorHAnsi"/>
        </w:rPr>
      </w:pPr>
      <w:r w:rsidRPr="00714D33">
        <w:rPr>
          <w:rFonts w:ascii="Palatino Linotype" w:hAnsi="Palatino Linotype" w:cstheme="minorHAnsi"/>
          <w:b/>
          <w:bCs/>
        </w:rPr>
        <w:t xml:space="preserve">Routine </w:t>
      </w:r>
      <w:r w:rsidR="002B5AB8" w:rsidRPr="00714D33">
        <w:rPr>
          <w:rFonts w:ascii="Palatino Linotype" w:hAnsi="Palatino Linotype" w:cstheme="minorHAnsi"/>
          <w:b/>
          <w:bCs/>
        </w:rPr>
        <w:t>Data Quality Assessment (</w:t>
      </w:r>
      <w:r w:rsidRPr="00714D33">
        <w:rPr>
          <w:rFonts w:ascii="Palatino Linotype" w:hAnsi="Palatino Linotype" w:cstheme="minorHAnsi"/>
          <w:b/>
          <w:bCs/>
        </w:rPr>
        <w:t>R</w:t>
      </w:r>
      <w:r w:rsidR="002B5AB8" w:rsidRPr="00714D33">
        <w:rPr>
          <w:rFonts w:ascii="Palatino Linotype" w:hAnsi="Palatino Linotype" w:cstheme="minorHAnsi"/>
          <w:b/>
          <w:bCs/>
        </w:rPr>
        <w:t>DQA):</w:t>
      </w:r>
      <w:r w:rsidR="002B5AB8" w:rsidRPr="00714D33">
        <w:rPr>
          <w:rFonts w:ascii="Palatino Linotype" w:hAnsi="Palatino Linotype" w:cstheme="minorHAnsi"/>
        </w:rPr>
        <w:t xml:space="preserve"> </w:t>
      </w:r>
      <w:r w:rsidRPr="00714D33">
        <w:rPr>
          <w:rFonts w:ascii="Palatino Linotype" w:hAnsi="Palatino Linotype" w:cstheme="minorHAnsi"/>
        </w:rPr>
        <w:t>This section will focus on the importance of ensuring the accuracy, reliability, and usability of data collected and reported across all levels.</w:t>
      </w:r>
      <w:r w:rsidR="00124166" w:rsidRPr="00714D33">
        <w:rPr>
          <w:rFonts w:ascii="Palatino Linotype" w:hAnsi="Palatino Linotype" w:cstheme="minorHAnsi"/>
        </w:rPr>
        <w:t xml:space="preserve"> </w:t>
      </w:r>
      <w:r w:rsidRPr="00714D33">
        <w:rPr>
          <w:rFonts w:ascii="Palatino Linotype" w:hAnsi="Palatino Linotype" w:cstheme="minorHAnsi"/>
        </w:rPr>
        <w:t>The video will walk through the key dimensions of data quality</w:t>
      </w:r>
      <w:r w:rsidR="00124166" w:rsidRPr="00714D33">
        <w:rPr>
          <w:rFonts w:ascii="Palatino Linotype" w:hAnsi="Palatino Linotype" w:cstheme="minorHAnsi"/>
        </w:rPr>
        <w:t xml:space="preserve"> </w:t>
      </w:r>
      <w:r w:rsidRPr="00714D33">
        <w:rPr>
          <w:rFonts w:ascii="Palatino Linotype" w:hAnsi="Palatino Linotype" w:cstheme="minorHAnsi"/>
        </w:rPr>
        <w:t xml:space="preserve">and how each can be assessed in practice. It will demonstrate how to use RDQA tools, including source document verification, indicator consistency checks, and supervision checklists. </w:t>
      </w:r>
    </w:p>
    <w:p w14:paraId="4796C44B" w14:textId="733A35FE" w:rsidR="002B5AB8" w:rsidRPr="00714D33" w:rsidRDefault="002B5AB8" w:rsidP="0034722E">
      <w:pPr>
        <w:pStyle w:val="ListParagraph"/>
        <w:numPr>
          <w:ilvl w:val="0"/>
          <w:numId w:val="2"/>
        </w:numPr>
        <w:spacing w:after="240"/>
        <w:ind w:left="714" w:hanging="357"/>
        <w:contextualSpacing w:val="0"/>
        <w:jc w:val="both"/>
        <w:rPr>
          <w:rFonts w:ascii="Palatino Linotype" w:hAnsi="Palatino Linotype" w:cstheme="minorHAnsi"/>
          <w:b/>
          <w:bCs/>
        </w:rPr>
      </w:pPr>
      <w:r w:rsidRPr="002B5AB8">
        <w:rPr>
          <w:rFonts w:ascii="Palatino Linotype" w:hAnsi="Palatino Linotype" w:cstheme="minorHAnsi"/>
          <w:b/>
          <w:bCs/>
        </w:rPr>
        <w:t>Orientation Session</w:t>
      </w:r>
      <w:r w:rsidR="00B354B0" w:rsidRPr="00714D33">
        <w:rPr>
          <w:rFonts w:ascii="Palatino Linotype" w:hAnsi="Palatino Linotype" w:cstheme="minorHAnsi"/>
          <w:b/>
          <w:bCs/>
        </w:rPr>
        <w:t xml:space="preserve">: </w:t>
      </w:r>
      <w:r w:rsidR="001F7D77" w:rsidRPr="00714D33">
        <w:rPr>
          <w:rFonts w:ascii="Palatino Linotype" w:hAnsi="Palatino Linotype" w:cstheme="minorHAnsi"/>
        </w:rPr>
        <w:t xml:space="preserve">This work deliverable also </w:t>
      </w:r>
      <w:r w:rsidR="00920B5F" w:rsidRPr="00714D33">
        <w:rPr>
          <w:rFonts w:ascii="Palatino Linotype" w:hAnsi="Palatino Linotype" w:cstheme="minorHAnsi"/>
        </w:rPr>
        <w:t>includes</w:t>
      </w:r>
      <w:r w:rsidR="00B354B0" w:rsidRPr="00714D33">
        <w:rPr>
          <w:rFonts w:ascii="Palatino Linotype" w:hAnsi="Palatino Linotype" w:cstheme="minorHAnsi"/>
        </w:rPr>
        <w:t xml:space="preserve"> an</w:t>
      </w:r>
      <w:r w:rsidR="00BB1D75" w:rsidRPr="00714D33">
        <w:rPr>
          <w:rFonts w:ascii="Palatino Linotype" w:hAnsi="Palatino Linotype" w:cstheme="minorHAnsi"/>
        </w:rPr>
        <w:t xml:space="preserve"> orientation session with MAs </w:t>
      </w:r>
      <w:r w:rsidR="00854AF2" w:rsidRPr="00714D33">
        <w:rPr>
          <w:rFonts w:ascii="Palatino Linotype" w:hAnsi="Palatino Linotype" w:cstheme="minorHAnsi"/>
        </w:rPr>
        <w:t xml:space="preserve">demonstrating </w:t>
      </w:r>
      <w:r w:rsidR="00F66A5C" w:rsidRPr="00714D33">
        <w:rPr>
          <w:rFonts w:ascii="Palatino Linotype" w:hAnsi="Palatino Linotype" w:cstheme="minorHAnsi"/>
        </w:rPr>
        <w:t>each video modul</w:t>
      </w:r>
      <w:r w:rsidR="00854AF2" w:rsidRPr="00714D33">
        <w:rPr>
          <w:rFonts w:ascii="Palatino Linotype" w:hAnsi="Palatino Linotype" w:cstheme="minorHAnsi"/>
        </w:rPr>
        <w:t xml:space="preserve">e </w:t>
      </w:r>
      <w:r w:rsidR="00F66A5C" w:rsidRPr="00714D33">
        <w:rPr>
          <w:rFonts w:ascii="Palatino Linotype" w:hAnsi="Palatino Linotype" w:cstheme="minorHAnsi"/>
        </w:rPr>
        <w:t>and address any questions or clarifications from participants.</w:t>
      </w:r>
    </w:p>
    <w:p w14:paraId="21051CCA" w14:textId="0469797A" w:rsidR="00A02EA9" w:rsidRPr="00714D33" w:rsidRDefault="00FA18AD" w:rsidP="00E20224">
      <w:pPr>
        <w:pStyle w:val="ListParagraph"/>
        <w:spacing w:after="0" w:line="276" w:lineRule="auto"/>
        <w:ind w:left="284"/>
        <w:jc w:val="both"/>
        <w:rPr>
          <w:rFonts w:ascii="Palatino Linotype" w:eastAsia="Calibri" w:hAnsi="Palatino Linotype"/>
          <w:color w:val="77206D" w:themeColor="accent5" w:themeShade="BF"/>
          <w:kern w:val="0"/>
          <w:u w:color="000000"/>
          <w14:ligatures w14:val="none"/>
        </w:rPr>
      </w:pPr>
      <w:r w:rsidRPr="00714D33">
        <w:rPr>
          <w:rFonts w:ascii="Palatino Linotype" w:eastAsiaTheme="majorEastAsia" w:hAnsi="Palatino Linotype" w:cstheme="majorBidi"/>
          <w:color w:val="0070C0"/>
          <w:kern w:val="0"/>
          <w:sz w:val="28"/>
          <w:szCs w:val="28"/>
          <w14:ligatures w14:val="none"/>
        </w:rPr>
        <w:t>Work Deliverable 2 –</w:t>
      </w:r>
      <w:r w:rsidR="00A02EA9" w:rsidRPr="00714D33">
        <w:rPr>
          <w:rFonts w:ascii="Palatino Linotype" w:eastAsia="Calibri" w:hAnsi="Palatino Linotype"/>
          <w:b/>
          <w:bCs/>
          <w:color w:val="77206D" w:themeColor="accent5" w:themeShade="BF"/>
          <w:kern w:val="0"/>
          <w:u w:color="000000"/>
          <w14:ligatures w14:val="none"/>
        </w:rPr>
        <w:t xml:space="preserve"> </w:t>
      </w:r>
      <w:r w:rsidR="00A02EA9" w:rsidRPr="00714D33">
        <w:rPr>
          <w:rFonts w:ascii="Palatino Linotype" w:eastAsia="Calibri" w:hAnsi="Palatino Linotype"/>
          <w:kern w:val="0"/>
          <w:u w:color="000000"/>
          <w14:ligatures w14:val="none"/>
        </w:rPr>
        <w:t>Provide support to the SARO MAs in annual reporting</w:t>
      </w:r>
      <w:r w:rsidR="00D23E48" w:rsidRPr="00714D33">
        <w:rPr>
          <w:rFonts w:ascii="Palatino Linotype" w:eastAsia="Calibri" w:hAnsi="Palatino Linotype"/>
          <w:kern w:val="0"/>
          <w:u w:color="000000"/>
          <w14:ligatures w14:val="none"/>
        </w:rPr>
        <w:t xml:space="preserve"> of 2025</w:t>
      </w:r>
    </w:p>
    <w:p w14:paraId="5C2E3F88" w14:textId="28698F97" w:rsidR="00A02EA9" w:rsidRPr="00714D33" w:rsidRDefault="00A02EA9" w:rsidP="00A02EA9">
      <w:pPr>
        <w:pStyle w:val="ListParagraph"/>
        <w:numPr>
          <w:ilvl w:val="0"/>
          <w:numId w:val="4"/>
        </w:numPr>
        <w:spacing w:after="0" w:line="276" w:lineRule="auto"/>
        <w:jc w:val="both"/>
        <w:rPr>
          <w:rFonts w:ascii="Palatino Linotype" w:hAnsi="Palatino Linotype" w:cstheme="minorHAnsi"/>
        </w:rPr>
      </w:pPr>
      <w:r w:rsidRPr="00714D33">
        <w:rPr>
          <w:rFonts w:ascii="Palatino Linotype" w:hAnsi="Palatino Linotype" w:cstheme="minorHAnsi"/>
        </w:rPr>
        <w:t>For 202</w:t>
      </w:r>
      <w:r w:rsidR="00D23E48" w:rsidRPr="00714D33">
        <w:rPr>
          <w:rFonts w:ascii="Palatino Linotype" w:hAnsi="Palatino Linotype" w:cstheme="minorHAnsi"/>
        </w:rPr>
        <w:t>5</w:t>
      </w:r>
      <w:r w:rsidRPr="00714D33">
        <w:rPr>
          <w:rFonts w:ascii="Palatino Linotype" w:hAnsi="Palatino Linotype" w:cstheme="minorHAnsi"/>
        </w:rPr>
        <w:t xml:space="preserve"> annual data reporting, provide support to bridge functionalities for exporting data from MA DHIS2 system to Global DHIS2 system. </w:t>
      </w:r>
    </w:p>
    <w:p w14:paraId="75482F8D" w14:textId="0391EC20" w:rsidR="00A02EA9" w:rsidRPr="00714D33" w:rsidRDefault="00A02EA9" w:rsidP="00A02EA9">
      <w:pPr>
        <w:pStyle w:val="ListParagraph"/>
        <w:numPr>
          <w:ilvl w:val="0"/>
          <w:numId w:val="4"/>
        </w:numPr>
        <w:spacing w:after="0" w:line="276" w:lineRule="auto"/>
        <w:jc w:val="both"/>
        <w:rPr>
          <w:rFonts w:ascii="Palatino Linotype" w:hAnsi="Palatino Linotype" w:cstheme="minorHAnsi"/>
        </w:rPr>
      </w:pPr>
      <w:r w:rsidRPr="00714D33">
        <w:rPr>
          <w:rFonts w:ascii="Palatino Linotype" w:hAnsi="Palatino Linotype" w:cstheme="minorHAnsi"/>
        </w:rPr>
        <w:t>Provide technical support for resolving issues encountered by MAs towards IPPF Global Reporting in 202</w:t>
      </w:r>
      <w:r w:rsidR="00CA1035" w:rsidRPr="00714D33">
        <w:rPr>
          <w:rFonts w:ascii="Palatino Linotype" w:hAnsi="Palatino Linotype" w:cstheme="minorHAnsi"/>
        </w:rPr>
        <w:t>6</w:t>
      </w:r>
      <w:r w:rsidRPr="00714D33">
        <w:rPr>
          <w:rFonts w:ascii="Palatino Linotype" w:hAnsi="Palatino Linotype" w:cstheme="minorHAnsi"/>
        </w:rPr>
        <w:t xml:space="preserve">. </w:t>
      </w:r>
    </w:p>
    <w:p w14:paraId="6D552AAF" w14:textId="26A99F65" w:rsidR="00A02EA9" w:rsidRPr="00714D33" w:rsidRDefault="00A02EA9" w:rsidP="0034722E">
      <w:pPr>
        <w:pStyle w:val="ListParagraph"/>
        <w:spacing w:after="240" w:line="276" w:lineRule="auto"/>
        <w:contextualSpacing w:val="0"/>
        <w:jc w:val="both"/>
        <w:rPr>
          <w:rFonts w:ascii="Palatino Linotype" w:hAnsi="Palatino Linotype" w:cstheme="minorHAnsi"/>
        </w:rPr>
      </w:pPr>
      <w:r w:rsidRPr="00714D33">
        <w:rPr>
          <w:rFonts w:ascii="Palatino Linotype" w:hAnsi="Palatino Linotype" w:cstheme="minorHAnsi"/>
        </w:rPr>
        <w:t>As these two above mentioned points are time sensitive, this need to be completed by February 202</w:t>
      </w:r>
      <w:r w:rsidR="00CA1035" w:rsidRPr="00714D33">
        <w:rPr>
          <w:rFonts w:ascii="Palatino Linotype" w:hAnsi="Palatino Linotype" w:cstheme="minorHAnsi"/>
        </w:rPr>
        <w:t>6</w:t>
      </w:r>
      <w:r w:rsidRPr="00714D33">
        <w:rPr>
          <w:rFonts w:ascii="Palatino Linotype" w:hAnsi="Palatino Linotype" w:cstheme="minorHAnsi"/>
        </w:rPr>
        <w:t>.</w:t>
      </w:r>
    </w:p>
    <w:p w14:paraId="34D95F33" w14:textId="77777777" w:rsidR="00FA18AD" w:rsidRPr="00714D33" w:rsidRDefault="00FA18AD" w:rsidP="00C31B97">
      <w:pPr>
        <w:rPr>
          <w:rFonts w:ascii="Palatino Linotype" w:eastAsia="Calibri" w:hAnsi="Palatino Linotype"/>
          <w:b/>
          <w:bCs/>
          <w:color w:val="77206D" w:themeColor="accent5" w:themeShade="BF"/>
          <w:kern w:val="0"/>
          <w:sz w:val="2"/>
          <w:szCs w:val="2"/>
          <w:u w:color="000000"/>
          <w14:ligatures w14:val="none"/>
        </w:rPr>
      </w:pPr>
    </w:p>
    <w:p w14:paraId="00EBF1EA" w14:textId="77777777" w:rsidR="00281A10" w:rsidRPr="00714D33" w:rsidRDefault="00281A10" w:rsidP="00920B5F">
      <w:pPr>
        <w:pStyle w:val="Heading1"/>
        <w:pBdr>
          <w:bottom w:val="single" w:sz="4" w:space="1" w:color="0070C0"/>
        </w:pBdr>
        <w:spacing w:before="120" w:after="120" w:line="240" w:lineRule="auto"/>
        <w:rPr>
          <w:rFonts w:ascii="Palatino Linotype" w:hAnsi="Palatino Linotype"/>
          <w:color w:val="0070C0"/>
          <w:kern w:val="0"/>
          <w:sz w:val="28"/>
          <w:szCs w:val="28"/>
          <w14:ligatures w14:val="none"/>
        </w:rPr>
      </w:pPr>
      <w:r w:rsidRPr="00714D33">
        <w:rPr>
          <w:rFonts w:ascii="Palatino Linotype" w:hAnsi="Palatino Linotype"/>
          <w:color w:val="0070C0"/>
          <w:kern w:val="0"/>
          <w:sz w:val="28"/>
          <w:szCs w:val="28"/>
          <w14:ligatures w14:val="none"/>
        </w:rPr>
        <w:t>Timelines</w:t>
      </w:r>
    </w:p>
    <w:p w14:paraId="76AC4BC9" w14:textId="1320880A" w:rsidR="00281A10" w:rsidRPr="00714D33" w:rsidRDefault="00281A10" w:rsidP="00920B5F">
      <w:pPr>
        <w:jc w:val="both"/>
        <w:rPr>
          <w:rFonts w:ascii="Palatino Linotype" w:hAnsi="Palatino Linotype" w:cstheme="minorHAnsi"/>
        </w:rPr>
      </w:pPr>
      <w:r w:rsidRPr="00714D33">
        <w:rPr>
          <w:rFonts w:ascii="Palatino Linotype" w:hAnsi="Palatino Linotype" w:cstheme="minorHAnsi"/>
        </w:rPr>
        <w:t xml:space="preserve">The overall contract timeline would be from </w:t>
      </w:r>
      <w:r w:rsidR="00DB7D43" w:rsidRPr="00BE2B20">
        <w:rPr>
          <w:rFonts w:ascii="Palatino Linotype" w:hAnsi="Palatino Linotype" w:cstheme="minorHAnsi"/>
          <w:b/>
          <w:bCs/>
        </w:rPr>
        <w:t>September</w:t>
      </w:r>
      <w:r w:rsidRPr="00BE2B20">
        <w:rPr>
          <w:rFonts w:ascii="Palatino Linotype" w:hAnsi="Palatino Linotype" w:cstheme="minorHAnsi"/>
          <w:b/>
          <w:bCs/>
        </w:rPr>
        <w:t xml:space="preserve"> 2025 to </w:t>
      </w:r>
      <w:r w:rsidR="00DB7D43" w:rsidRPr="00BE2B20">
        <w:rPr>
          <w:rFonts w:ascii="Palatino Linotype" w:hAnsi="Palatino Linotype" w:cstheme="minorHAnsi"/>
          <w:b/>
          <w:bCs/>
        </w:rPr>
        <w:t>December</w:t>
      </w:r>
      <w:r w:rsidRPr="00BE2B20">
        <w:rPr>
          <w:rFonts w:ascii="Palatino Linotype" w:hAnsi="Palatino Linotype" w:cstheme="minorHAnsi"/>
          <w:b/>
          <w:bCs/>
        </w:rPr>
        <w:t xml:space="preserve"> 2025</w:t>
      </w:r>
      <w:r w:rsidR="00472CBE" w:rsidRPr="00714D33">
        <w:rPr>
          <w:rFonts w:ascii="Palatino Linotype" w:hAnsi="Palatino Linotype" w:cstheme="minorHAnsi"/>
        </w:rPr>
        <w:t xml:space="preserve"> </w:t>
      </w:r>
      <w:r w:rsidR="00502AA2" w:rsidRPr="00714D33">
        <w:rPr>
          <w:rFonts w:ascii="Palatino Linotype" w:hAnsi="Palatino Linotype" w:cstheme="minorHAnsi"/>
        </w:rPr>
        <w:t>(</w:t>
      </w:r>
      <w:r w:rsidR="00472CBE" w:rsidRPr="00714D33">
        <w:rPr>
          <w:rFonts w:ascii="Palatino Linotype" w:hAnsi="Palatino Linotype" w:cstheme="minorHAnsi"/>
        </w:rPr>
        <w:t xml:space="preserve">which include technical support to MAs in annual data reporting in 2026, up to March </w:t>
      </w:r>
      <w:r w:rsidR="00502AA2" w:rsidRPr="00714D33">
        <w:rPr>
          <w:rFonts w:ascii="Palatino Linotype" w:hAnsi="Palatino Linotype" w:cstheme="minorHAnsi"/>
        </w:rPr>
        <w:t>2026).</w:t>
      </w:r>
    </w:p>
    <w:p w14:paraId="477A8FB2" w14:textId="77777777" w:rsidR="00281A10" w:rsidRPr="00714D33" w:rsidRDefault="00281A10" w:rsidP="00281A10">
      <w:pPr>
        <w:spacing w:after="0" w:line="240" w:lineRule="auto"/>
        <w:rPr>
          <w:rFonts w:ascii="Palatino Linotype" w:hAnsi="Palatino Linotype" w:cstheme="minorHAnsi"/>
          <w:sz w:val="2"/>
          <w:szCs w:val="2"/>
        </w:rPr>
      </w:pPr>
    </w:p>
    <w:p w14:paraId="3C9ACB4F" w14:textId="77777777" w:rsidR="005F4840" w:rsidRDefault="005F4840" w:rsidP="005F4840">
      <w:pPr>
        <w:rPr>
          <w:rFonts w:ascii="Palatino Linotype" w:hAnsi="Palatino Linotype"/>
          <w:b/>
          <w:bCs/>
        </w:rPr>
      </w:pPr>
    </w:p>
    <w:p w14:paraId="010C4496" w14:textId="77777777" w:rsidR="005F4840" w:rsidRPr="0044423F" w:rsidRDefault="005F4840" w:rsidP="0044423F">
      <w:pPr>
        <w:pStyle w:val="Heading1"/>
        <w:pBdr>
          <w:bottom w:val="single" w:sz="4" w:space="1" w:color="0070C0"/>
        </w:pBdr>
        <w:spacing w:before="120" w:after="120" w:line="240" w:lineRule="auto"/>
        <w:rPr>
          <w:rFonts w:ascii="Palatino Linotype" w:hAnsi="Palatino Linotype"/>
          <w:color w:val="0070C0"/>
          <w:kern w:val="0"/>
          <w:sz w:val="28"/>
          <w:szCs w:val="28"/>
          <w14:ligatures w14:val="none"/>
        </w:rPr>
      </w:pPr>
      <w:r w:rsidRPr="0044423F">
        <w:rPr>
          <w:rFonts w:ascii="Palatino Linotype" w:hAnsi="Palatino Linotype"/>
          <w:color w:val="0070C0"/>
          <w:kern w:val="0"/>
          <w:sz w:val="28"/>
          <w:szCs w:val="28"/>
          <w14:ligatures w14:val="none"/>
        </w:rPr>
        <w:t>Application Details and Evaluation Criteria</w:t>
      </w:r>
    </w:p>
    <w:p w14:paraId="4EAFD262" w14:textId="77777777" w:rsidR="005F4840" w:rsidRPr="00E07B92" w:rsidRDefault="005F4840" w:rsidP="005F4840">
      <w:pPr>
        <w:spacing w:before="120" w:line="276" w:lineRule="auto"/>
        <w:jc w:val="both"/>
        <w:rPr>
          <w:rFonts w:ascii="Palatino Linotype" w:hAnsi="Palatino Linotype"/>
        </w:rPr>
      </w:pPr>
      <w:r w:rsidRPr="00E07B92">
        <w:rPr>
          <w:rFonts w:ascii="Palatino Linotype" w:hAnsi="Palatino Linotype"/>
        </w:rPr>
        <w:t>The selection of the organisation/agency will be based on the qualifications and experience of potential candidates as described in their proposal for the assignment.</w:t>
      </w:r>
    </w:p>
    <w:p w14:paraId="4A26D3AB" w14:textId="5B52CEA4" w:rsidR="005F4840" w:rsidRPr="00E07B92" w:rsidRDefault="005F4840" w:rsidP="005F4840">
      <w:pPr>
        <w:jc w:val="both"/>
        <w:rPr>
          <w:rFonts w:ascii="Palatino Linotype" w:hAnsi="Palatino Linotype"/>
        </w:rPr>
      </w:pPr>
      <w:r w:rsidRPr="00E07B92">
        <w:rPr>
          <w:rFonts w:ascii="Palatino Linotype" w:hAnsi="Palatino Linotype"/>
        </w:rPr>
        <w:lastRenderedPageBreak/>
        <w:t xml:space="preserve">To apply, interested candidates are requested to email </w:t>
      </w:r>
      <w:hyperlink r:id="rId7" w:history="1">
        <w:r w:rsidRPr="00E07B92">
          <w:rPr>
            <w:rStyle w:val="Hyperlink"/>
            <w:rFonts w:ascii="Palatino Linotype" w:hAnsi="Palatino Linotype"/>
            <w:b/>
            <w:bCs/>
          </w:rPr>
          <w:t>adas@ippf.org</w:t>
        </w:r>
      </w:hyperlink>
      <w:r w:rsidRPr="00E07B92">
        <w:rPr>
          <w:rFonts w:ascii="Palatino Linotype" w:hAnsi="Palatino Linotype"/>
          <w:b/>
          <w:bCs/>
        </w:rPr>
        <w:t xml:space="preserve">  and copy</w:t>
      </w:r>
      <w:r w:rsidR="001F41D5">
        <w:rPr>
          <w:rFonts w:ascii="Palatino Linotype" w:hAnsi="Palatino Linotype"/>
          <w:b/>
          <w:bCs/>
        </w:rPr>
        <w:t xml:space="preserve"> </w:t>
      </w:r>
      <w:hyperlink r:id="rId8" w:history="1">
        <w:r w:rsidR="001F41D5" w:rsidRPr="008B7D4B">
          <w:rPr>
            <w:rStyle w:val="Hyperlink"/>
            <w:rFonts w:ascii="Palatino Linotype" w:hAnsi="Palatino Linotype"/>
            <w:b/>
            <w:bCs/>
          </w:rPr>
          <w:t>procurement@ippf.org</w:t>
        </w:r>
      </w:hyperlink>
      <w:r w:rsidRPr="00E07B92">
        <w:rPr>
          <w:rFonts w:ascii="Palatino Linotype" w:hAnsi="Palatino Linotype"/>
          <w:b/>
          <w:bCs/>
        </w:rPr>
        <w:t xml:space="preserve"> </w:t>
      </w:r>
      <w:r w:rsidRPr="00E07B92">
        <w:rPr>
          <w:rFonts w:ascii="Palatino Linotype" w:hAnsi="Palatino Linotype"/>
        </w:rPr>
        <w:t xml:space="preserve">with </w:t>
      </w:r>
      <w:r w:rsidR="001F41D5">
        <w:rPr>
          <w:rFonts w:ascii="Palatino Linotype" w:hAnsi="Palatino Linotype"/>
        </w:rPr>
        <w:t xml:space="preserve">the subject </w:t>
      </w:r>
      <w:r w:rsidRPr="00E07B92">
        <w:rPr>
          <w:rFonts w:ascii="Palatino Linotype" w:hAnsi="Palatino Linotype"/>
        </w:rPr>
        <w:t>“</w:t>
      </w:r>
      <w:r w:rsidRPr="00E07B92">
        <w:rPr>
          <w:rFonts w:ascii="Palatino Linotype" w:hAnsi="Palatino Linotype"/>
          <w:b/>
          <w:bCs/>
        </w:rPr>
        <w:t xml:space="preserve">Application – </w:t>
      </w:r>
      <w:r w:rsidR="0089255D" w:rsidRPr="00DC3525">
        <w:rPr>
          <w:rFonts w:ascii="Palatino Linotype" w:hAnsi="Palatino Linotype"/>
          <w:b/>
          <w:bCs/>
        </w:rPr>
        <w:t>Video Documentation of DHIS2</w:t>
      </w:r>
      <w:r w:rsidRPr="00E07B92">
        <w:rPr>
          <w:rFonts w:ascii="Palatino Linotype" w:hAnsi="Palatino Linotype"/>
        </w:rPr>
        <w:t>”</w:t>
      </w:r>
      <w:r w:rsidR="001F41D5">
        <w:rPr>
          <w:rFonts w:ascii="Palatino Linotype" w:hAnsi="Palatino Linotype"/>
        </w:rPr>
        <w:t xml:space="preserve"> , </w:t>
      </w:r>
      <w:r w:rsidRPr="00E07B92">
        <w:rPr>
          <w:rFonts w:ascii="Palatino Linotype" w:hAnsi="Palatino Linotype"/>
        </w:rPr>
        <w:t xml:space="preserve">no later than </w:t>
      </w:r>
      <w:r w:rsidRPr="00E07B92">
        <w:rPr>
          <w:rFonts w:ascii="Palatino Linotype" w:hAnsi="Palatino Linotype"/>
          <w:b/>
          <w:bCs/>
        </w:rPr>
        <w:t>July 1</w:t>
      </w:r>
      <w:r w:rsidR="0089255D">
        <w:rPr>
          <w:rFonts w:ascii="Palatino Linotype" w:hAnsi="Palatino Linotype"/>
          <w:b/>
          <w:bCs/>
        </w:rPr>
        <w:t>5</w:t>
      </w:r>
      <w:r w:rsidRPr="00E07B92">
        <w:rPr>
          <w:rFonts w:ascii="Palatino Linotype" w:hAnsi="Palatino Linotype"/>
          <w:b/>
          <w:bCs/>
        </w:rPr>
        <w:t>, 2025</w:t>
      </w:r>
      <w:r w:rsidRPr="00E07B92">
        <w:rPr>
          <w:rFonts w:ascii="Palatino Linotype" w:hAnsi="Palatino Linotype"/>
        </w:rPr>
        <w:t>, along with:</w:t>
      </w:r>
    </w:p>
    <w:p w14:paraId="4E9312CC" w14:textId="77777777" w:rsidR="005F4840" w:rsidRPr="00E07B92" w:rsidRDefault="005F4840" w:rsidP="005F4840">
      <w:pPr>
        <w:pStyle w:val="ListParagraph"/>
        <w:numPr>
          <w:ilvl w:val="0"/>
          <w:numId w:val="5"/>
        </w:numPr>
        <w:spacing w:before="120" w:after="120" w:line="276" w:lineRule="auto"/>
        <w:contextualSpacing w:val="0"/>
        <w:jc w:val="both"/>
        <w:rPr>
          <w:rFonts w:ascii="Palatino Linotype" w:hAnsi="Palatino Linotype"/>
        </w:rPr>
      </w:pPr>
      <w:r w:rsidRPr="00E07B92">
        <w:rPr>
          <w:rFonts w:ascii="Palatino Linotype" w:hAnsi="Palatino Linotype"/>
          <w:b/>
          <w:bCs/>
        </w:rPr>
        <w:t>A</w:t>
      </w:r>
      <w:r w:rsidRPr="00E07B92">
        <w:rPr>
          <w:rFonts w:ascii="Palatino Linotype" w:hAnsi="Palatino Linotype"/>
        </w:rPr>
        <w:t xml:space="preserve"> </w:t>
      </w:r>
      <w:r w:rsidRPr="00E07B92">
        <w:rPr>
          <w:rFonts w:ascii="Palatino Linotype" w:hAnsi="Palatino Linotype"/>
          <w:b/>
          <w:bCs/>
        </w:rPr>
        <w:t>Technical Proposal (not more than 10 pages maximum)</w:t>
      </w:r>
      <w:r w:rsidRPr="00E07B92">
        <w:rPr>
          <w:rFonts w:ascii="Palatino Linotype" w:hAnsi="Palatino Linotype"/>
        </w:rPr>
        <w:t xml:space="preserve"> indicating: </w:t>
      </w:r>
    </w:p>
    <w:p w14:paraId="7B45077A" w14:textId="0F2F5276" w:rsidR="005F4840" w:rsidRPr="00E07B92" w:rsidRDefault="00AC7657" w:rsidP="005F4840">
      <w:pPr>
        <w:pStyle w:val="ListParagraph"/>
        <w:numPr>
          <w:ilvl w:val="1"/>
          <w:numId w:val="5"/>
        </w:numPr>
        <w:spacing w:before="120" w:after="120" w:line="276" w:lineRule="auto"/>
        <w:contextualSpacing w:val="0"/>
        <w:jc w:val="both"/>
        <w:rPr>
          <w:rFonts w:ascii="Palatino Linotype" w:hAnsi="Palatino Linotype"/>
        </w:rPr>
      </w:pPr>
      <w:r>
        <w:rPr>
          <w:rFonts w:ascii="Palatino Linotype" w:hAnsi="Palatino Linotype"/>
        </w:rPr>
        <w:t>Understand</w:t>
      </w:r>
      <w:r w:rsidR="00DA1C82">
        <w:rPr>
          <w:rFonts w:ascii="Palatino Linotype" w:hAnsi="Palatino Linotype"/>
        </w:rPr>
        <w:t>ing and in-depth knowledge on DHIS 2 system</w:t>
      </w:r>
      <w:r w:rsidR="00EA0C53">
        <w:rPr>
          <w:rFonts w:ascii="Palatino Linotype" w:hAnsi="Palatino Linotype"/>
        </w:rPr>
        <w:t xml:space="preserve">. And previous work with IPPF and </w:t>
      </w:r>
      <w:r w:rsidR="00531BEB">
        <w:rPr>
          <w:rFonts w:ascii="Palatino Linotype" w:hAnsi="Palatino Linotype"/>
        </w:rPr>
        <w:t>SAR MAs on their DHIS2 system</w:t>
      </w:r>
      <w:r w:rsidR="005F4840" w:rsidRPr="00E07B92">
        <w:rPr>
          <w:rFonts w:ascii="Palatino Linotype" w:hAnsi="Palatino Linotype"/>
        </w:rPr>
        <w:t>.</w:t>
      </w:r>
    </w:p>
    <w:p w14:paraId="3DB630CB" w14:textId="77777777" w:rsidR="005F4840" w:rsidRPr="00E07B92" w:rsidRDefault="005F4840" w:rsidP="005F4840">
      <w:pPr>
        <w:pStyle w:val="ListParagraph"/>
        <w:numPr>
          <w:ilvl w:val="1"/>
          <w:numId w:val="5"/>
        </w:numPr>
        <w:spacing w:before="120" w:after="120" w:line="276" w:lineRule="auto"/>
        <w:contextualSpacing w:val="0"/>
        <w:jc w:val="both"/>
        <w:rPr>
          <w:rFonts w:ascii="Palatino Linotype" w:hAnsi="Palatino Linotype"/>
        </w:rPr>
      </w:pPr>
      <w:r w:rsidRPr="00E07B92">
        <w:rPr>
          <w:rFonts w:ascii="Palatino Linotype" w:hAnsi="Palatino Linotype"/>
        </w:rPr>
        <w:t>A detailed list of team members involved (if relevant) as well as their qualifications</w:t>
      </w:r>
      <w:r>
        <w:rPr>
          <w:rFonts w:ascii="Palatino Linotype" w:hAnsi="Palatino Linotype"/>
        </w:rPr>
        <w:t xml:space="preserve"> and experiences.</w:t>
      </w:r>
    </w:p>
    <w:p w14:paraId="117ABB6F" w14:textId="77777777" w:rsidR="005F4840" w:rsidRPr="00E07B92" w:rsidRDefault="005F4840" w:rsidP="005F4840">
      <w:pPr>
        <w:pStyle w:val="ListParagraph"/>
        <w:numPr>
          <w:ilvl w:val="1"/>
          <w:numId w:val="5"/>
        </w:numPr>
        <w:spacing w:before="120" w:after="120" w:line="276" w:lineRule="auto"/>
        <w:contextualSpacing w:val="0"/>
        <w:jc w:val="both"/>
        <w:rPr>
          <w:rFonts w:ascii="Palatino Linotype" w:hAnsi="Palatino Linotype"/>
        </w:rPr>
      </w:pPr>
      <w:r w:rsidRPr="00E07B92">
        <w:rPr>
          <w:rFonts w:ascii="Palatino Linotype" w:hAnsi="Palatino Linotype"/>
        </w:rPr>
        <w:t>Provide a list of previous, similar assignments in the past 2 years</w:t>
      </w:r>
      <w:r>
        <w:rPr>
          <w:rFonts w:ascii="Palatino Linotype" w:hAnsi="Palatino Linotype"/>
        </w:rPr>
        <w:t>.</w:t>
      </w:r>
    </w:p>
    <w:p w14:paraId="2C754314" w14:textId="77777777" w:rsidR="005F4840" w:rsidRDefault="005F4840" w:rsidP="005F4840">
      <w:pPr>
        <w:pStyle w:val="ListParagraph"/>
        <w:numPr>
          <w:ilvl w:val="0"/>
          <w:numId w:val="5"/>
        </w:numPr>
        <w:spacing w:before="120" w:after="120" w:line="276" w:lineRule="auto"/>
        <w:contextualSpacing w:val="0"/>
        <w:jc w:val="both"/>
        <w:rPr>
          <w:rFonts w:ascii="Palatino Linotype" w:hAnsi="Palatino Linotype"/>
        </w:rPr>
      </w:pPr>
      <w:r w:rsidRPr="00E07B92">
        <w:rPr>
          <w:rFonts w:ascii="Palatino Linotype" w:hAnsi="Palatino Linotype"/>
          <w:b/>
          <w:bCs/>
        </w:rPr>
        <w:t>A Financial proposal</w:t>
      </w:r>
      <w:r w:rsidRPr="00E07B92">
        <w:rPr>
          <w:rFonts w:ascii="Palatino Linotype" w:hAnsi="Palatino Linotype"/>
        </w:rPr>
        <w:t>, with details of the daily rate for the evaluation work as well as any other potential cost and a breakdown of working days according to the expected deliverables. The financial proposal should reflect the person/ activity being budgeted, time envisaged, per unit rate, subtotals, and total. Also, indicate if the service tax or GST (as applicable) has been included or not.</w:t>
      </w:r>
    </w:p>
    <w:p w14:paraId="299B211F" w14:textId="77777777" w:rsidR="005F4840" w:rsidRPr="00E07B92" w:rsidRDefault="005F4840" w:rsidP="005F4840">
      <w:pPr>
        <w:spacing w:before="120" w:line="276" w:lineRule="auto"/>
        <w:jc w:val="both"/>
        <w:rPr>
          <w:rFonts w:ascii="Palatino Linotype" w:hAnsi="Palatino Linotype"/>
        </w:rPr>
      </w:pPr>
      <w:r w:rsidRPr="00E07B92">
        <w:rPr>
          <w:rFonts w:ascii="Palatino Linotype" w:hAnsi="Palatino Linotype"/>
        </w:rPr>
        <w:t>Proposals will be evaluated according to an objective scoring system, considering the requirements outlined in this document</w:t>
      </w:r>
      <w:r>
        <w:rPr>
          <w:rFonts w:ascii="Palatino Linotype" w:hAnsi="Palatino Linotype"/>
        </w:rPr>
        <w:t xml:space="preserve">, </w:t>
      </w:r>
      <w:r w:rsidRPr="00E07B92">
        <w:rPr>
          <w:rFonts w:ascii="Palatino Linotype" w:hAnsi="Palatino Linotype"/>
        </w:rPr>
        <w:t>particularly the ability to manage a process conforming to the timelines set out. Evaluation criteria and weighting will be based on technical criteria (</w:t>
      </w:r>
      <w:r>
        <w:rPr>
          <w:rFonts w:ascii="Palatino Linotype" w:hAnsi="Palatino Linotype"/>
        </w:rPr>
        <w:t>7</w:t>
      </w:r>
      <w:r w:rsidRPr="00E07B92">
        <w:rPr>
          <w:rFonts w:ascii="Palatino Linotype" w:hAnsi="Palatino Linotype"/>
        </w:rPr>
        <w:t>0%) and financial criteria (</w:t>
      </w:r>
      <w:r>
        <w:rPr>
          <w:rFonts w:ascii="Palatino Linotype" w:hAnsi="Palatino Linotype"/>
        </w:rPr>
        <w:t>3</w:t>
      </w:r>
      <w:r w:rsidRPr="00E07B92">
        <w:rPr>
          <w:rFonts w:ascii="Palatino Linotype" w:hAnsi="Palatino Linotype"/>
        </w:rPr>
        <w:t>0%).</w:t>
      </w:r>
    </w:p>
    <w:p w14:paraId="3F526759" w14:textId="77777777" w:rsidR="005F4840" w:rsidRPr="00E07B92" w:rsidRDefault="005F4840" w:rsidP="005F4840">
      <w:pPr>
        <w:spacing w:before="120" w:line="276" w:lineRule="auto"/>
        <w:jc w:val="both"/>
        <w:rPr>
          <w:rFonts w:ascii="Palatino Linotype" w:hAnsi="Palatino Linotype"/>
          <w:b/>
          <w:bCs/>
        </w:rPr>
      </w:pPr>
      <w:r w:rsidRPr="00E07B92">
        <w:rPr>
          <w:rFonts w:ascii="Palatino Linotype" w:hAnsi="Palatino Linotype"/>
        </w:rPr>
        <w:t xml:space="preserve">Any queries with respect to the ToR can be directed to </w:t>
      </w:r>
      <w:hyperlink r:id="rId9" w:history="1">
        <w:r w:rsidRPr="00E07B92">
          <w:rPr>
            <w:rStyle w:val="Hyperlink"/>
            <w:rFonts w:ascii="Palatino Linotype" w:hAnsi="Palatino Linotype"/>
            <w:b/>
            <w:bCs/>
          </w:rPr>
          <w:t>ADas@ippf.org</w:t>
        </w:r>
      </w:hyperlink>
      <w:r w:rsidRPr="00E07B92">
        <w:rPr>
          <w:rFonts w:ascii="Palatino Linotype" w:hAnsi="Palatino Linotype"/>
          <w:b/>
          <w:bCs/>
        </w:rPr>
        <w:t xml:space="preserve">. </w:t>
      </w:r>
    </w:p>
    <w:p w14:paraId="6E5D016A" w14:textId="77777777" w:rsidR="005F4840" w:rsidRPr="005F4840" w:rsidRDefault="005F4840" w:rsidP="005F4840">
      <w:pPr>
        <w:rPr>
          <w:rFonts w:ascii="Palatino Linotype" w:hAnsi="Palatino Linotype"/>
        </w:rPr>
      </w:pPr>
    </w:p>
    <w:sectPr w:rsidR="005F4840" w:rsidRPr="005F48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749D"/>
    <w:multiLevelType w:val="hybridMultilevel"/>
    <w:tmpl w:val="EA2A0088"/>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27DA1B9E"/>
    <w:multiLevelType w:val="multilevel"/>
    <w:tmpl w:val="428A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8527D"/>
    <w:multiLevelType w:val="hybridMultilevel"/>
    <w:tmpl w:val="B3705A22"/>
    <w:lvl w:ilvl="0" w:tplc="F4FC1986">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4B0B7E"/>
    <w:multiLevelType w:val="hybridMultilevel"/>
    <w:tmpl w:val="9C62CF9E"/>
    <w:lvl w:ilvl="0" w:tplc="5CFE14BA">
      <w:numFmt w:val="bullet"/>
      <w:lvlText w:val="-"/>
      <w:lvlJc w:val="left"/>
      <w:pPr>
        <w:ind w:left="720" w:hanging="360"/>
      </w:pPr>
      <w:rPr>
        <w:rFonts w:ascii="Palatino Linotype" w:eastAsiaTheme="minorHAnsi" w:hAnsi="Palatino Linotype"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4C313A"/>
    <w:multiLevelType w:val="hybridMultilevel"/>
    <w:tmpl w:val="4FFAC1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09401837">
    <w:abstractNumId w:val="1"/>
  </w:num>
  <w:num w:numId="2" w16cid:durableId="1192035160">
    <w:abstractNumId w:val="2"/>
  </w:num>
  <w:num w:numId="3" w16cid:durableId="1043484112">
    <w:abstractNumId w:val="4"/>
  </w:num>
  <w:num w:numId="4" w16cid:durableId="215047341">
    <w:abstractNumId w:val="3"/>
  </w:num>
  <w:num w:numId="5" w16cid:durableId="1004169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7"/>
    <w:rsid w:val="00040001"/>
    <w:rsid w:val="00043779"/>
    <w:rsid w:val="00045984"/>
    <w:rsid w:val="0005167A"/>
    <w:rsid w:val="000F5042"/>
    <w:rsid w:val="001218E7"/>
    <w:rsid w:val="00124166"/>
    <w:rsid w:val="00182533"/>
    <w:rsid w:val="00194B6F"/>
    <w:rsid w:val="001A6D91"/>
    <w:rsid w:val="001F41D5"/>
    <w:rsid w:val="001F7D77"/>
    <w:rsid w:val="00281A10"/>
    <w:rsid w:val="002B5AB8"/>
    <w:rsid w:val="002F3780"/>
    <w:rsid w:val="0034722E"/>
    <w:rsid w:val="0036624D"/>
    <w:rsid w:val="00390CEF"/>
    <w:rsid w:val="003E71CB"/>
    <w:rsid w:val="00400008"/>
    <w:rsid w:val="00401D63"/>
    <w:rsid w:val="0044423F"/>
    <w:rsid w:val="004468DD"/>
    <w:rsid w:val="00450322"/>
    <w:rsid w:val="00472CBE"/>
    <w:rsid w:val="004B7171"/>
    <w:rsid w:val="004D2E5F"/>
    <w:rsid w:val="004D6FC0"/>
    <w:rsid w:val="00502AA2"/>
    <w:rsid w:val="00531BEB"/>
    <w:rsid w:val="00531F8B"/>
    <w:rsid w:val="00541E9B"/>
    <w:rsid w:val="0059342F"/>
    <w:rsid w:val="005D028A"/>
    <w:rsid w:val="005F4840"/>
    <w:rsid w:val="006876D1"/>
    <w:rsid w:val="00714D33"/>
    <w:rsid w:val="007D460B"/>
    <w:rsid w:val="008117AA"/>
    <w:rsid w:val="0081680B"/>
    <w:rsid w:val="00854AF2"/>
    <w:rsid w:val="00864EB8"/>
    <w:rsid w:val="008708C3"/>
    <w:rsid w:val="00883C45"/>
    <w:rsid w:val="0089255D"/>
    <w:rsid w:val="008B1632"/>
    <w:rsid w:val="008C46CF"/>
    <w:rsid w:val="008D27E5"/>
    <w:rsid w:val="008F6662"/>
    <w:rsid w:val="009049CE"/>
    <w:rsid w:val="00920B5F"/>
    <w:rsid w:val="00976B33"/>
    <w:rsid w:val="009A5AAA"/>
    <w:rsid w:val="009E4C6F"/>
    <w:rsid w:val="00A02EA9"/>
    <w:rsid w:val="00A10681"/>
    <w:rsid w:val="00AC240A"/>
    <w:rsid w:val="00AC7657"/>
    <w:rsid w:val="00AD3F95"/>
    <w:rsid w:val="00B21F9D"/>
    <w:rsid w:val="00B354B0"/>
    <w:rsid w:val="00B764EF"/>
    <w:rsid w:val="00BB1D75"/>
    <w:rsid w:val="00BC491B"/>
    <w:rsid w:val="00BD59EA"/>
    <w:rsid w:val="00BE2B20"/>
    <w:rsid w:val="00C26FF6"/>
    <w:rsid w:val="00C31B97"/>
    <w:rsid w:val="00C3307E"/>
    <w:rsid w:val="00C751CD"/>
    <w:rsid w:val="00C92137"/>
    <w:rsid w:val="00CA1035"/>
    <w:rsid w:val="00CC4B63"/>
    <w:rsid w:val="00CD3A1E"/>
    <w:rsid w:val="00CE0223"/>
    <w:rsid w:val="00D23E48"/>
    <w:rsid w:val="00D270A8"/>
    <w:rsid w:val="00D5087F"/>
    <w:rsid w:val="00D6620B"/>
    <w:rsid w:val="00D70995"/>
    <w:rsid w:val="00DA1C82"/>
    <w:rsid w:val="00DB7D43"/>
    <w:rsid w:val="00DC3525"/>
    <w:rsid w:val="00DC3CAE"/>
    <w:rsid w:val="00E0050F"/>
    <w:rsid w:val="00E20224"/>
    <w:rsid w:val="00E3582B"/>
    <w:rsid w:val="00EA0C53"/>
    <w:rsid w:val="00EA1846"/>
    <w:rsid w:val="00EC4604"/>
    <w:rsid w:val="00EE0225"/>
    <w:rsid w:val="00EE70B3"/>
    <w:rsid w:val="00F01A47"/>
    <w:rsid w:val="00F42BA0"/>
    <w:rsid w:val="00F66A5C"/>
    <w:rsid w:val="00FA18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CB05"/>
  <w15:chartTrackingRefBased/>
  <w15:docId w15:val="{B2A0F81D-E31B-464F-B80C-3B2002F1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97"/>
  </w:style>
  <w:style w:type="paragraph" w:styleId="Heading1">
    <w:name w:val="heading 1"/>
    <w:basedOn w:val="Normal"/>
    <w:next w:val="Normal"/>
    <w:link w:val="Heading1Char"/>
    <w:uiPriority w:val="9"/>
    <w:qFormat/>
    <w:rsid w:val="00C3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B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B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B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B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B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B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B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B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B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B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B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B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B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B97"/>
    <w:rPr>
      <w:rFonts w:eastAsiaTheme="majorEastAsia" w:cstheme="majorBidi"/>
      <w:color w:val="272727" w:themeColor="text1" w:themeTint="D8"/>
    </w:rPr>
  </w:style>
  <w:style w:type="paragraph" w:styleId="Title">
    <w:name w:val="Title"/>
    <w:basedOn w:val="Normal"/>
    <w:next w:val="Normal"/>
    <w:link w:val="TitleChar"/>
    <w:uiPriority w:val="10"/>
    <w:qFormat/>
    <w:rsid w:val="00C3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B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B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B97"/>
    <w:pPr>
      <w:spacing w:before="160"/>
      <w:jc w:val="center"/>
    </w:pPr>
    <w:rPr>
      <w:i/>
      <w:iCs/>
      <w:color w:val="404040" w:themeColor="text1" w:themeTint="BF"/>
    </w:rPr>
  </w:style>
  <w:style w:type="character" w:customStyle="1" w:styleId="QuoteChar">
    <w:name w:val="Quote Char"/>
    <w:basedOn w:val="DefaultParagraphFont"/>
    <w:link w:val="Quote"/>
    <w:uiPriority w:val="29"/>
    <w:rsid w:val="00C31B97"/>
    <w:rPr>
      <w:i/>
      <w:iCs/>
      <w:color w:val="404040" w:themeColor="text1" w:themeTint="BF"/>
    </w:rPr>
  </w:style>
  <w:style w:type="paragraph" w:styleId="ListParagraph">
    <w:name w:val="List Paragraph"/>
    <w:basedOn w:val="Normal"/>
    <w:link w:val="ListParagraphChar"/>
    <w:uiPriority w:val="34"/>
    <w:qFormat/>
    <w:rsid w:val="00C31B97"/>
    <w:pPr>
      <w:ind w:left="720"/>
      <w:contextualSpacing/>
    </w:pPr>
  </w:style>
  <w:style w:type="character" w:styleId="IntenseEmphasis">
    <w:name w:val="Intense Emphasis"/>
    <w:basedOn w:val="DefaultParagraphFont"/>
    <w:uiPriority w:val="21"/>
    <w:qFormat/>
    <w:rsid w:val="00C31B97"/>
    <w:rPr>
      <w:i/>
      <w:iCs/>
      <w:color w:val="0F4761" w:themeColor="accent1" w:themeShade="BF"/>
    </w:rPr>
  </w:style>
  <w:style w:type="paragraph" w:styleId="IntenseQuote">
    <w:name w:val="Intense Quote"/>
    <w:basedOn w:val="Normal"/>
    <w:next w:val="Normal"/>
    <w:link w:val="IntenseQuoteChar"/>
    <w:uiPriority w:val="30"/>
    <w:qFormat/>
    <w:rsid w:val="00C3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B97"/>
    <w:rPr>
      <w:i/>
      <w:iCs/>
      <w:color w:val="0F4761" w:themeColor="accent1" w:themeShade="BF"/>
    </w:rPr>
  </w:style>
  <w:style w:type="character" w:styleId="IntenseReference">
    <w:name w:val="Intense Reference"/>
    <w:basedOn w:val="DefaultParagraphFont"/>
    <w:uiPriority w:val="32"/>
    <w:qFormat/>
    <w:rsid w:val="00C31B97"/>
    <w:rPr>
      <w:b/>
      <w:bCs/>
      <w:smallCaps/>
      <w:color w:val="0F4761" w:themeColor="accent1" w:themeShade="BF"/>
      <w:spacing w:val="5"/>
    </w:rPr>
  </w:style>
  <w:style w:type="paragraph" w:styleId="NormalWeb">
    <w:name w:val="Normal (Web)"/>
    <w:basedOn w:val="Normal"/>
    <w:uiPriority w:val="99"/>
    <w:semiHidden/>
    <w:unhideWhenUsed/>
    <w:rsid w:val="002B5AB8"/>
    <w:rPr>
      <w:rFonts w:ascii="Times New Roman" w:hAnsi="Times New Roman" w:cs="Times New Roman"/>
      <w:sz w:val="24"/>
      <w:szCs w:val="24"/>
    </w:rPr>
  </w:style>
  <w:style w:type="character" w:customStyle="1" w:styleId="ListParagraphChar">
    <w:name w:val="List Paragraph Char"/>
    <w:link w:val="ListParagraph"/>
    <w:uiPriority w:val="34"/>
    <w:locked/>
    <w:rsid w:val="00A02EA9"/>
  </w:style>
  <w:style w:type="character" w:styleId="CommentReference">
    <w:name w:val="annotation reference"/>
    <w:basedOn w:val="DefaultParagraphFont"/>
    <w:uiPriority w:val="99"/>
    <w:semiHidden/>
    <w:unhideWhenUsed/>
    <w:rsid w:val="00281A10"/>
    <w:rPr>
      <w:sz w:val="16"/>
      <w:szCs w:val="16"/>
    </w:rPr>
  </w:style>
  <w:style w:type="paragraph" w:styleId="CommentText">
    <w:name w:val="annotation text"/>
    <w:basedOn w:val="Normal"/>
    <w:link w:val="CommentTextChar"/>
    <w:uiPriority w:val="99"/>
    <w:unhideWhenUsed/>
    <w:rsid w:val="00281A10"/>
    <w:pPr>
      <w:spacing w:line="240" w:lineRule="auto"/>
    </w:pPr>
    <w:rPr>
      <w:sz w:val="20"/>
      <w:szCs w:val="20"/>
    </w:rPr>
  </w:style>
  <w:style w:type="character" w:customStyle="1" w:styleId="CommentTextChar">
    <w:name w:val="Comment Text Char"/>
    <w:basedOn w:val="DefaultParagraphFont"/>
    <w:link w:val="CommentText"/>
    <w:uiPriority w:val="99"/>
    <w:rsid w:val="00281A10"/>
    <w:rPr>
      <w:sz w:val="20"/>
      <w:szCs w:val="20"/>
    </w:rPr>
  </w:style>
  <w:style w:type="paragraph" w:customStyle="1" w:styleId="Default">
    <w:name w:val="Default"/>
    <w:rsid w:val="00B354B0"/>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nk">
    <w:name w:val="Hyperlink"/>
    <w:basedOn w:val="DefaultParagraphFont"/>
    <w:uiPriority w:val="99"/>
    <w:unhideWhenUsed/>
    <w:rsid w:val="009E4C6F"/>
    <w:rPr>
      <w:color w:val="467886" w:themeColor="hyperlink"/>
      <w:u w:val="single"/>
    </w:rPr>
  </w:style>
  <w:style w:type="character" w:styleId="UnresolvedMention">
    <w:name w:val="Unresolved Mention"/>
    <w:basedOn w:val="DefaultParagraphFont"/>
    <w:uiPriority w:val="99"/>
    <w:semiHidden/>
    <w:unhideWhenUsed/>
    <w:rsid w:val="00A106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6265">
      <w:bodyDiv w:val="1"/>
      <w:marLeft w:val="0"/>
      <w:marRight w:val="0"/>
      <w:marTop w:val="0"/>
      <w:marBottom w:val="0"/>
      <w:divBdr>
        <w:top w:val="none" w:sz="0" w:space="0" w:color="auto"/>
        <w:left w:val="none" w:sz="0" w:space="0" w:color="auto"/>
        <w:bottom w:val="none" w:sz="0" w:space="0" w:color="auto"/>
        <w:right w:val="none" w:sz="0" w:space="0" w:color="auto"/>
      </w:divBdr>
    </w:div>
    <w:div w:id="893202489">
      <w:bodyDiv w:val="1"/>
      <w:marLeft w:val="0"/>
      <w:marRight w:val="0"/>
      <w:marTop w:val="0"/>
      <w:marBottom w:val="0"/>
      <w:divBdr>
        <w:top w:val="none" w:sz="0" w:space="0" w:color="auto"/>
        <w:left w:val="none" w:sz="0" w:space="0" w:color="auto"/>
        <w:bottom w:val="none" w:sz="0" w:space="0" w:color="auto"/>
        <w:right w:val="none" w:sz="0" w:space="0" w:color="auto"/>
      </w:divBdr>
    </w:div>
    <w:div w:id="899287505">
      <w:bodyDiv w:val="1"/>
      <w:marLeft w:val="0"/>
      <w:marRight w:val="0"/>
      <w:marTop w:val="0"/>
      <w:marBottom w:val="0"/>
      <w:divBdr>
        <w:top w:val="none" w:sz="0" w:space="0" w:color="auto"/>
        <w:left w:val="none" w:sz="0" w:space="0" w:color="auto"/>
        <w:bottom w:val="none" w:sz="0" w:space="0" w:color="auto"/>
        <w:right w:val="none" w:sz="0" w:space="0" w:color="auto"/>
      </w:divBdr>
    </w:div>
    <w:div w:id="1300455381">
      <w:bodyDiv w:val="1"/>
      <w:marLeft w:val="0"/>
      <w:marRight w:val="0"/>
      <w:marTop w:val="0"/>
      <w:marBottom w:val="0"/>
      <w:divBdr>
        <w:top w:val="none" w:sz="0" w:space="0" w:color="auto"/>
        <w:left w:val="none" w:sz="0" w:space="0" w:color="auto"/>
        <w:bottom w:val="none" w:sz="0" w:space="0" w:color="auto"/>
        <w:right w:val="none" w:sz="0" w:space="0" w:color="auto"/>
      </w:divBdr>
    </w:div>
    <w:div w:id="1323661280">
      <w:bodyDiv w:val="1"/>
      <w:marLeft w:val="0"/>
      <w:marRight w:val="0"/>
      <w:marTop w:val="0"/>
      <w:marBottom w:val="0"/>
      <w:divBdr>
        <w:top w:val="none" w:sz="0" w:space="0" w:color="auto"/>
        <w:left w:val="none" w:sz="0" w:space="0" w:color="auto"/>
        <w:bottom w:val="none" w:sz="0" w:space="0" w:color="auto"/>
        <w:right w:val="none" w:sz="0" w:space="0" w:color="auto"/>
      </w:divBdr>
    </w:div>
    <w:div w:id="188883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ippf.org" TargetMode="External"/><Relationship Id="rId3" Type="http://schemas.openxmlformats.org/officeDocument/2006/relationships/settings" Target="settings.xml"/><Relationship Id="rId7" Type="http://schemas.openxmlformats.org/officeDocument/2006/relationships/hyperlink" Target="mailto:saro-recruitment@ipp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ippf.org" TargetMode="External"/><Relationship Id="rId11" Type="http://schemas.openxmlformats.org/officeDocument/2006/relationships/theme" Target="theme/theme1.xml"/><Relationship Id="rId5" Type="http://schemas.openxmlformats.org/officeDocument/2006/relationships/hyperlink" Target="mailto:adas@ippf.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a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Das</dc:creator>
  <cp:keywords/>
  <dc:description/>
  <cp:lastModifiedBy>Purnima Singh</cp:lastModifiedBy>
  <cp:revision>80</cp:revision>
  <dcterms:created xsi:type="dcterms:W3CDTF">2025-06-30T05:43:00Z</dcterms:created>
  <dcterms:modified xsi:type="dcterms:W3CDTF">2025-07-04T11:59:00Z</dcterms:modified>
</cp:coreProperties>
</file>